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21" w:rsidRDefault="00494821" w:rsidP="00494821">
      <w:pPr>
        <w:ind w:firstLine="709"/>
        <w:jc w:val="right"/>
        <w:rPr>
          <w:bCs/>
          <w:sz w:val="28"/>
          <w:szCs w:val="28"/>
        </w:rPr>
      </w:pPr>
    </w:p>
    <w:p w:rsidR="00D139DA" w:rsidRDefault="007476E0" w:rsidP="0049482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Отчет </w:t>
      </w:r>
    </w:p>
    <w:p w:rsidR="00D139DA" w:rsidRDefault="00D139DA" w:rsidP="0049482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Межотраслевого </w:t>
      </w:r>
      <w:r w:rsidRPr="00156040">
        <w:rPr>
          <w:b/>
          <w:bCs/>
          <w:sz w:val="28"/>
          <w:szCs w:val="28"/>
        </w:rPr>
        <w:t>совет</w:t>
      </w:r>
      <w:r>
        <w:rPr>
          <w:b/>
          <w:bCs/>
          <w:sz w:val="28"/>
          <w:szCs w:val="28"/>
        </w:rPr>
        <w:t>а</w:t>
      </w:r>
      <w:r w:rsidRPr="00987913">
        <w:rPr>
          <w:b/>
          <w:bCs/>
          <w:sz w:val="28"/>
          <w:szCs w:val="28"/>
        </w:rPr>
        <w:t xml:space="preserve"> при Губернаторе Смоленской области </w:t>
      </w:r>
    </w:p>
    <w:p w:rsidR="00D139DA" w:rsidRDefault="00D139DA" w:rsidP="00494821">
      <w:pPr>
        <w:ind w:firstLine="709"/>
        <w:jc w:val="center"/>
        <w:rPr>
          <w:b/>
          <w:bCs/>
          <w:sz w:val="28"/>
          <w:szCs w:val="28"/>
        </w:rPr>
      </w:pPr>
      <w:r w:rsidRPr="00987913">
        <w:rPr>
          <w:b/>
          <w:bCs/>
          <w:sz w:val="28"/>
          <w:szCs w:val="28"/>
        </w:rPr>
        <w:t>по вопросам деятельности субъектов естественных монополий</w:t>
      </w:r>
      <w:r>
        <w:rPr>
          <w:b/>
          <w:bCs/>
          <w:sz w:val="28"/>
          <w:szCs w:val="28"/>
        </w:rPr>
        <w:t xml:space="preserve"> </w:t>
      </w:r>
    </w:p>
    <w:p w:rsidR="00494821" w:rsidRDefault="007476E0" w:rsidP="0049482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проделанной работе</w:t>
      </w:r>
      <w:r w:rsidR="00494821" w:rsidRPr="00514E24">
        <w:rPr>
          <w:b/>
          <w:bCs/>
          <w:sz w:val="28"/>
          <w:szCs w:val="28"/>
        </w:rPr>
        <w:t xml:space="preserve"> </w:t>
      </w:r>
      <w:r w:rsidR="00D139DA">
        <w:rPr>
          <w:b/>
          <w:bCs/>
          <w:sz w:val="28"/>
          <w:szCs w:val="28"/>
        </w:rPr>
        <w:t>за 2017 год</w:t>
      </w:r>
    </w:p>
    <w:p w:rsidR="00156040" w:rsidRDefault="00156040" w:rsidP="00156040">
      <w:pPr>
        <w:ind w:firstLine="709"/>
        <w:jc w:val="center"/>
        <w:rPr>
          <w:b/>
          <w:bCs/>
          <w:sz w:val="28"/>
          <w:szCs w:val="28"/>
        </w:rPr>
      </w:pPr>
    </w:p>
    <w:p w:rsidR="00D95148" w:rsidRPr="00FF6E1B" w:rsidRDefault="00BD320B" w:rsidP="00D95148">
      <w:pPr>
        <w:ind w:firstLine="709"/>
        <w:jc w:val="both"/>
        <w:rPr>
          <w:spacing w:val="6"/>
          <w:sz w:val="28"/>
          <w:szCs w:val="28"/>
        </w:rPr>
      </w:pPr>
      <w:r w:rsidRPr="00FF6E1B">
        <w:rPr>
          <w:spacing w:val="6"/>
          <w:sz w:val="28"/>
          <w:szCs w:val="28"/>
        </w:rPr>
        <w:t xml:space="preserve">В 2017 году проведено два заседания </w:t>
      </w:r>
      <w:r w:rsidR="00D95148">
        <w:rPr>
          <w:spacing w:val="6"/>
          <w:sz w:val="28"/>
          <w:szCs w:val="28"/>
        </w:rPr>
        <w:t>С</w:t>
      </w:r>
      <w:r w:rsidR="00D95148" w:rsidRPr="00BD320B">
        <w:rPr>
          <w:spacing w:val="6"/>
          <w:sz w:val="28"/>
          <w:szCs w:val="28"/>
        </w:rPr>
        <w:t>овет</w:t>
      </w:r>
      <w:r w:rsidRPr="00FF6E1B">
        <w:rPr>
          <w:spacing w:val="6"/>
          <w:sz w:val="28"/>
          <w:szCs w:val="28"/>
        </w:rPr>
        <w:t xml:space="preserve">, на которых рассмотрены: </w:t>
      </w:r>
    </w:p>
    <w:p w:rsidR="00D6075E" w:rsidRPr="00FF6E1B" w:rsidRDefault="00BD320B" w:rsidP="00D95148">
      <w:pPr>
        <w:ind w:firstLine="709"/>
        <w:jc w:val="both"/>
        <w:rPr>
          <w:spacing w:val="6"/>
          <w:sz w:val="28"/>
          <w:szCs w:val="28"/>
        </w:rPr>
      </w:pPr>
      <w:r w:rsidRPr="00FF6E1B">
        <w:rPr>
          <w:spacing w:val="6"/>
          <w:sz w:val="28"/>
          <w:szCs w:val="28"/>
        </w:rPr>
        <w:t xml:space="preserve">1) </w:t>
      </w:r>
      <w:r w:rsidR="002C30E3">
        <w:rPr>
          <w:spacing w:val="6"/>
          <w:sz w:val="28"/>
          <w:szCs w:val="28"/>
        </w:rPr>
        <w:t>Р</w:t>
      </w:r>
      <w:r w:rsidRPr="00FF6E1B">
        <w:rPr>
          <w:spacing w:val="6"/>
          <w:sz w:val="28"/>
          <w:szCs w:val="28"/>
        </w:rPr>
        <w:t>езультат</w:t>
      </w:r>
      <w:r w:rsidR="002C30E3">
        <w:rPr>
          <w:spacing w:val="6"/>
          <w:sz w:val="28"/>
          <w:szCs w:val="28"/>
        </w:rPr>
        <w:t>ы</w:t>
      </w:r>
      <w:r w:rsidRPr="00FF6E1B">
        <w:rPr>
          <w:spacing w:val="6"/>
          <w:sz w:val="28"/>
          <w:szCs w:val="28"/>
        </w:rPr>
        <w:t xml:space="preserve"> оценки эффективности инвестиционных программ субъектов естественных монополий</w:t>
      </w:r>
      <w:r w:rsidR="002C30E3" w:rsidRPr="002C30E3">
        <w:rPr>
          <w:spacing w:val="6"/>
          <w:sz w:val="28"/>
          <w:szCs w:val="28"/>
        </w:rPr>
        <w:t xml:space="preserve"> </w:t>
      </w:r>
      <w:r w:rsidR="002C30E3">
        <w:rPr>
          <w:spacing w:val="6"/>
          <w:sz w:val="28"/>
          <w:szCs w:val="28"/>
        </w:rPr>
        <w:t>(</w:t>
      </w:r>
      <w:proofErr w:type="spellStart"/>
      <w:r w:rsidR="002C30E3" w:rsidRPr="00FF6E1B">
        <w:rPr>
          <w:spacing w:val="6"/>
          <w:sz w:val="28"/>
          <w:szCs w:val="28"/>
        </w:rPr>
        <w:t>электросетевых</w:t>
      </w:r>
      <w:proofErr w:type="spellEnd"/>
      <w:r w:rsidR="002C30E3" w:rsidRPr="00FF6E1B">
        <w:rPr>
          <w:spacing w:val="6"/>
          <w:sz w:val="28"/>
          <w:szCs w:val="28"/>
        </w:rPr>
        <w:t xml:space="preserve"> и теплоснабжающих организаций</w:t>
      </w:r>
      <w:r w:rsidR="002C30E3">
        <w:rPr>
          <w:spacing w:val="6"/>
          <w:sz w:val="28"/>
          <w:szCs w:val="28"/>
        </w:rPr>
        <w:t>)</w:t>
      </w:r>
      <w:r w:rsidRPr="00FF6E1B">
        <w:rPr>
          <w:spacing w:val="6"/>
          <w:sz w:val="28"/>
          <w:szCs w:val="28"/>
        </w:rPr>
        <w:t xml:space="preserve"> за 2016 год</w:t>
      </w:r>
      <w:r w:rsidR="002C30E3">
        <w:rPr>
          <w:spacing w:val="6"/>
          <w:sz w:val="28"/>
          <w:szCs w:val="28"/>
        </w:rPr>
        <w:t xml:space="preserve"> и</w:t>
      </w:r>
      <w:r w:rsidRPr="00FF6E1B">
        <w:rPr>
          <w:spacing w:val="6"/>
          <w:sz w:val="28"/>
          <w:szCs w:val="28"/>
        </w:rPr>
        <w:t xml:space="preserve"> проанализированы объемы финансирования и результаты </w:t>
      </w:r>
      <w:r w:rsidR="002C30E3">
        <w:rPr>
          <w:spacing w:val="6"/>
          <w:sz w:val="28"/>
          <w:szCs w:val="28"/>
        </w:rPr>
        <w:t xml:space="preserve">их </w:t>
      </w:r>
      <w:r w:rsidRPr="00FF6E1B">
        <w:rPr>
          <w:spacing w:val="6"/>
          <w:sz w:val="28"/>
          <w:szCs w:val="28"/>
        </w:rPr>
        <w:t xml:space="preserve">выполнения. </w:t>
      </w:r>
    </w:p>
    <w:p w:rsidR="00E737C3" w:rsidRDefault="00BD320B" w:rsidP="00D6075E">
      <w:pPr>
        <w:ind w:firstLine="709"/>
        <w:jc w:val="both"/>
        <w:rPr>
          <w:spacing w:val="6"/>
          <w:sz w:val="28"/>
          <w:szCs w:val="28"/>
        </w:rPr>
      </w:pPr>
      <w:r w:rsidRPr="00FF6E1B">
        <w:rPr>
          <w:spacing w:val="6"/>
          <w:sz w:val="28"/>
          <w:szCs w:val="28"/>
        </w:rPr>
        <w:t>В 2016 году объем инвестиционных средств филиала ПАО «МРСК Центра» - «</w:t>
      </w:r>
      <w:proofErr w:type="spellStart"/>
      <w:r w:rsidRPr="00FF6E1B">
        <w:rPr>
          <w:spacing w:val="6"/>
          <w:sz w:val="28"/>
          <w:szCs w:val="28"/>
        </w:rPr>
        <w:t>Смоленскэнерго</w:t>
      </w:r>
      <w:proofErr w:type="spellEnd"/>
      <w:r w:rsidRPr="00FF6E1B">
        <w:rPr>
          <w:spacing w:val="6"/>
          <w:sz w:val="28"/>
          <w:szCs w:val="28"/>
        </w:rPr>
        <w:t>»</w:t>
      </w:r>
      <w:r w:rsidR="00E737C3" w:rsidRPr="00E737C3">
        <w:rPr>
          <w:spacing w:val="6"/>
          <w:sz w:val="28"/>
          <w:szCs w:val="28"/>
        </w:rPr>
        <w:t xml:space="preserve"> </w:t>
      </w:r>
      <w:r w:rsidR="00E737C3">
        <w:rPr>
          <w:spacing w:val="6"/>
          <w:sz w:val="28"/>
          <w:szCs w:val="28"/>
        </w:rPr>
        <w:t>(</w:t>
      </w:r>
      <w:r w:rsidR="00E737C3" w:rsidRPr="00FF6E1B">
        <w:rPr>
          <w:spacing w:val="6"/>
          <w:sz w:val="28"/>
          <w:szCs w:val="28"/>
        </w:rPr>
        <w:t>на территории Смоленской области является «</w:t>
      </w:r>
      <w:proofErr w:type="spellStart"/>
      <w:r w:rsidR="00E737C3" w:rsidRPr="00FF6E1B">
        <w:rPr>
          <w:spacing w:val="6"/>
          <w:sz w:val="28"/>
          <w:szCs w:val="28"/>
        </w:rPr>
        <w:t>котлодержателем</w:t>
      </w:r>
      <w:proofErr w:type="spellEnd"/>
      <w:r w:rsidR="00E737C3" w:rsidRPr="00FF6E1B">
        <w:rPr>
          <w:spacing w:val="6"/>
          <w:sz w:val="28"/>
          <w:szCs w:val="28"/>
        </w:rPr>
        <w:t>»</w:t>
      </w:r>
      <w:r w:rsidR="00E737C3">
        <w:rPr>
          <w:spacing w:val="6"/>
          <w:sz w:val="28"/>
          <w:szCs w:val="28"/>
        </w:rPr>
        <w:t>)</w:t>
      </w:r>
      <w:r w:rsidRPr="00FF6E1B">
        <w:rPr>
          <w:spacing w:val="6"/>
          <w:sz w:val="28"/>
          <w:szCs w:val="28"/>
        </w:rPr>
        <w:t xml:space="preserve">, израсходованных на технологическое присоединение, составил 47 % от общего объема инвестиционной программы. Были заключены договоры об осуществлении технологического присоединения на 71 МВт мощности, присоединены заявители с суммарной мощностью 97 МВт. </w:t>
      </w:r>
      <w:r w:rsidR="00E737C3">
        <w:rPr>
          <w:spacing w:val="6"/>
          <w:sz w:val="28"/>
          <w:szCs w:val="28"/>
        </w:rPr>
        <w:t>В</w:t>
      </w:r>
      <w:r w:rsidRPr="00FF6E1B">
        <w:rPr>
          <w:spacing w:val="6"/>
          <w:sz w:val="28"/>
          <w:szCs w:val="28"/>
        </w:rPr>
        <w:t xml:space="preserve"> 2016 году построены и (или) реконструированы подстанции с суммарной трансформаторной мощностью 94 МВА и линии электропередачи протяженностью 334 км на сумму 596,74 млн. рублей с НДС. </w:t>
      </w:r>
    </w:p>
    <w:p w:rsidR="00D6075E" w:rsidRPr="00FF6E1B" w:rsidRDefault="00BD320B" w:rsidP="00D6075E">
      <w:pPr>
        <w:ind w:firstLine="709"/>
        <w:jc w:val="both"/>
        <w:rPr>
          <w:spacing w:val="6"/>
          <w:sz w:val="28"/>
          <w:szCs w:val="28"/>
        </w:rPr>
      </w:pPr>
      <w:r w:rsidRPr="00FF6E1B">
        <w:rPr>
          <w:spacing w:val="6"/>
          <w:sz w:val="28"/>
          <w:szCs w:val="28"/>
        </w:rPr>
        <w:t>Реализация инвестиционных программ прочими территориальными сетевыми организаций – ГУП «ЛПЗ», ОАО «РЖД», ООО «</w:t>
      </w:r>
      <w:proofErr w:type="spellStart"/>
      <w:r w:rsidRPr="00FF6E1B">
        <w:rPr>
          <w:spacing w:val="6"/>
          <w:sz w:val="28"/>
          <w:szCs w:val="28"/>
        </w:rPr>
        <w:t>Горэлектро</w:t>
      </w:r>
      <w:proofErr w:type="spellEnd"/>
      <w:r w:rsidRPr="00FF6E1B">
        <w:rPr>
          <w:spacing w:val="6"/>
          <w:sz w:val="28"/>
          <w:szCs w:val="28"/>
        </w:rPr>
        <w:t xml:space="preserve">», ООО «ПЭС», ООО «ТСО № 3» позволила достичь планового показателя средней продолжительности прекращений передачи электрической энергии, а в отдельных случаях значительно его улучшить. </w:t>
      </w:r>
    </w:p>
    <w:p w:rsidR="00D6075E" w:rsidRPr="00FF6E1B" w:rsidRDefault="00BD320B" w:rsidP="00D6075E">
      <w:pPr>
        <w:ind w:firstLine="709"/>
        <w:jc w:val="both"/>
        <w:rPr>
          <w:spacing w:val="6"/>
          <w:sz w:val="28"/>
          <w:szCs w:val="28"/>
        </w:rPr>
      </w:pPr>
      <w:r w:rsidRPr="00FF6E1B">
        <w:rPr>
          <w:spacing w:val="6"/>
          <w:sz w:val="28"/>
          <w:szCs w:val="28"/>
        </w:rPr>
        <w:t xml:space="preserve">2) </w:t>
      </w:r>
      <w:r w:rsidR="008E1F8C">
        <w:rPr>
          <w:spacing w:val="6"/>
          <w:sz w:val="28"/>
          <w:szCs w:val="28"/>
        </w:rPr>
        <w:t>Р</w:t>
      </w:r>
      <w:r w:rsidRPr="00FF6E1B">
        <w:rPr>
          <w:spacing w:val="6"/>
          <w:sz w:val="28"/>
          <w:szCs w:val="28"/>
        </w:rPr>
        <w:t>ассмотрено текущее исполнение инвестиционных программ субъектов электроэнергетики и теплоснабжающих организаций</w:t>
      </w:r>
      <w:r w:rsidR="008E1F8C">
        <w:rPr>
          <w:spacing w:val="6"/>
          <w:sz w:val="28"/>
          <w:szCs w:val="28"/>
        </w:rPr>
        <w:t xml:space="preserve"> - р</w:t>
      </w:r>
      <w:r w:rsidR="008E1F8C" w:rsidRPr="00FF6E1B">
        <w:rPr>
          <w:spacing w:val="6"/>
          <w:sz w:val="28"/>
          <w:szCs w:val="28"/>
        </w:rPr>
        <w:t>еализация</w:t>
      </w:r>
      <w:r w:rsidR="008E1F8C" w:rsidRPr="008E1F8C">
        <w:rPr>
          <w:spacing w:val="6"/>
          <w:sz w:val="28"/>
          <w:szCs w:val="28"/>
        </w:rPr>
        <w:t xml:space="preserve"> </w:t>
      </w:r>
      <w:r w:rsidR="008E1F8C" w:rsidRPr="00FF6E1B">
        <w:rPr>
          <w:spacing w:val="6"/>
          <w:sz w:val="28"/>
          <w:szCs w:val="28"/>
        </w:rPr>
        <w:t>и результаты оценки эффективности инвестиционных программ и отдельных инвестиционных проектов субъектов естественных монополий</w:t>
      </w:r>
      <w:r w:rsidR="008E1F8C">
        <w:rPr>
          <w:spacing w:val="6"/>
          <w:sz w:val="28"/>
          <w:szCs w:val="28"/>
        </w:rPr>
        <w:t>.</w:t>
      </w:r>
      <w:r w:rsidRPr="00FF6E1B">
        <w:rPr>
          <w:spacing w:val="6"/>
          <w:sz w:val="28"/>
          <w:szCs w:val="28"/>
        </w:rPr>
        <w:t xml:space="preserve"> </w:t>
      </w:r>
    </w:p>
    <w:p w:rsidR="00D6075E" w:rsidRPr="00FF6E1B" w:rsidRDefault="00764619" w:rsidP="00D6075E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О</w:t>
      </w:r>
      <w:r w:rsidR="00BD320B" w:rsidRPr="00FF6E1B">
        <w:rPr>
          <w:spacing w:val="6"/>
          <w:sz w:val="28"/>
          <w:szCs w:val="28"/>
        </w:rPr>
        <w:t>тмечено, что выполнение инвестиционных программ осуществляется согласно утвержденным срокам</w:t>
      </w:r>
      <w:r w:rsidR="005070CE">
        <w:rPr>
          <w:spacing w:val="6"/>
          <w:sz w:val="28"/>
          <w:szCs w:val="28"/>
        </w:rPr>
        <w:t>;</w:t>
      </w:r>
      <w:r w:rsidR="00BD320B" w:rsidRPr="00FF6E1B">
        <w:rPr>
          <w:spacing w:val="6"/>
          <w:sz w:val="28"/>
          <w:szCs w:val="28"/>
        </w:rPr>
        <w:t xml:space="preserve"> в части выполнения филиалом ПАО «МРСК Центра» - «</w:t>
      </w:r>
      <w:proofErr w:type="spellStart"/>
      <w:r w:rsidR="00BD320B" w:rsidRPr="00FF6E1B">
        <w:rPr>
          <w:spacing w:val="6"/>
          <w:sz w:val="28"/>
          <w:szCs w:val="28"/>
        </w:rPr>
        <w:t>Смоленскэнерго</w:t>
      </w:r>
      <w:proofErr w:type="spellEnd"/>
      <w:r w:rsidR="00BD320B" w:rsidRPr="00FF6E1B">
        <w:rPr>
          <w:spacing w:val="6"/>
          <w:sz w:val="28"/>
          <w:szCs w:val="28"/>
        </w:rPr>
        <w:t xml:space="preserve">» инвестиционной программы </w:t>
      </w:r>
      <w:r w:rsidR="005070CE">
        <w:rPr>
          <w:spacing w:val="6"/>
          <w:sz w:val="28"/>
          <w:szCs w:val="28"/>
        </w:rPr>
        <w:t>-</w:t>
      </w:r>
      <w:r w:rsidR="00BD320B" w:rsidRPr="00FF6E1B">
        <w:rPr>
          <w:spacing w:val="6"/>
          <w:sz w:val="28"/>
          <w:szCs w:val="28"/>
        </w:rPr>
        <w:t xml:space="preserve"> опережение графика. </w:t>
      </w:r>
    </w:p>
    <w:p w:rsidR="00D6075E" w:rsidRPr="00FF6E1B" w:rsidRDefault="00BD320B" w:rsidP="00D6075E">
      <w:pPr>
        <w:ind w:firstLine="709"/>
        <w:jc w:val="both"/>
        <w:rPr>
          <w:spacing w:val="6"/>
          <w:sz w:val="28"/>
          <w:szCs w:val="28"/>
        </w:rPr>
      </w:pPr>
      <w:r w:rsidRPr="00FF6E1B">
        <w:rPr>
          <w:spacing w:val="6"/>
          <w:sz w:val="28"/>
          <w:szCs w:val="28"/>
        </w:rPr>
        <w:t xml:space="preserve">В части </w:t>
      </w:r>
      <w:proofErr w:type="spellStart"/>
      <w:r w:rsidRPr="00FF6E1B">
        <w:rPr>
          <w:spacing w:val="6"/>
          <w:sz w:val="28"/>
          <w:szCs w:val="28"/>
        </w:rPr>
        <w:t>электросетевых</w:t>
      </w:r>
      <w:proofErr w:type="spellEnd"/>
      <w:r w:rsidRPr="00FF6E1B">
        <w:rPr>
          <w:spacing w:val="6"/>
          <w:sz w:val="28"/>
          <w:szCs w:val="28"/>
        </w:rPr>
        <w:t xml:space="preserve"> организаций отмечен факт, что, в связи с законодательным ограничением размера объема финансирования инвестиционной программы относительно уровня необходимой валовой выручки, мероприятия направлены на реконструкцию эксплуатируемых объектов 10-0,4 кВ (ООО «ТСО № 3», ООО «</w:t>
      </w:r>
      <w:proofErr w:type="spellStart"/>
      <w:r w:rsidRPr="00FF6E1B">
        <w:rPr>
          <w:spacing w:val="6"/>
          <w:sz w:val="28"/>
          <w:szCs w:val="28"/>
        </w:rPr>
        <w:t>Горэлектро</w:t>
      </w:r>
      <w:proofErr w:type="spellEnd"/>
      <w:r w:rsidRPr="00FF6E1B">
        <w:rPr>
          <w:spacing w:val="6"/>
          <w:sz w:val="28"/>
          <w:szCs w:val="28"/>
        </w:rPr>
        <w:t xml:space="preserve">») и реконструкцию релейной защиты и аварийной автоматики ПС 110 кВ (ООО «Промэнергосеть», ООО «Электросеть-Смоленск»). </w:t>
      </w:r>
    </w:p>
    <w:p w:rsidR="00D6075E" w:rsidRPr="00FF6E1B" w:rsidRDefault="00BD320B" w:rsidP="00D6075E">
      <w:pPr>
        <w:ind w:firstLine="709"/>
        <w:jc w:val="both"/>
        <w:rPr>
          <w:spacing w:val="6"/>
          <w:sz w:val="28"/>
          <w:szCs w:val="28"/>
        </w:rPr>
      </w:pPr>
      <w:r w:rsidRPr="00FF6E1B">
        <w:rPr>
          <w:spacing w:val="6"/>
          <w:sz w:val="28"/>
          <w:szCs w:val="28"/>
        </w:rPr>
        <w:t>3) Подготовка к осенне-зимнему периоду 2017/2018 года</w:t>
      </w:r>
      <w:r w:rsidR="00201C0F">
        <w:rPr>
          <w:spacing w:val="6"/>
          <w:sz w:val="28"/>
          <w:szCs w:val="28"/>
        </w:rPr>
        <w:t>,</w:t>
      </w:r>
      <w:r w:rsidRPr="00FF6E1B">
        <w:rPr>
          <w:spacing w:val="6"/>
          <w:sz w:val="28"/>
          <w:szCs w:val="28"/>
        </w:rPr>
        <w:t xml:space="preserve"> состояние сетей филиала ПАО «</w:t>
      </w:r>
      <w:proofErr w:type="spellStart"/>
      <w:r w:rsidRPr="00FF6E1B">
        <w:rPr>
          <w:spacing w:val="6"/>
          <w:sz w:val="28"/>
          <w:szCs w:val="28"/>
        </w:rPr>
        <w:t>Квадра</w:t>
      </w:r>
      <w:proofErr w:type="spellEnd"/>
      <w:r w:rsidRPr="00FF6E1B">
        <w:rPr>
          <w:spacing w:val="6"/>
          <w:sz w:val="28"/>
          <w:szCs w:val="28"/>
        </w:rPr>
        <w:t>»» - «Смоленская генерация» в г. Смоленске</w:t>
      </w:r>
      <w:r w:rsidR="00201C0F">
        <w:rPr>
          <w:spacing w:val="6"/>
          <w:sz w:val="28"/>
          <w:szCs w:val="28"/>
        </w:rPr>
        <w:t>,</w:t>
      </w:r>
      <w:r w:rsidRPr="00FF6E1B">
        <w:rPr>
          <w:spacing w:val="6"/>
          <w:sz w:val="28"/>
          <w:szCs w:val="28"/>
        </w:rPr>
        <w:t xml:space="preserve"> </w:t>
      </w:r>
      <w:r w:rsidR="00201C0F">
        <w:rPr>
          <w:spacing w:val="6"/>
          <w:sz w:val="28"/>
          <w:szCs w:val="28"/>
        </w:rPr>
        <w:t>и</w:t>
      </w:r>
      <w:r w:rsidRPr="00FF6E1B">
        <w:rPr>
          <w:spacing w:val="6"/>
          <w:sz w:val="28"/>
          <w:szCs w:val="28"/>
        </w:rPr>
        <w:t>сполнение инвестиционной программы ПАО «</w:t>
      </w:r>
      <w:proofErr w:type="spellStart"/>
      <w:r w:rsidRPr="00FF6E1B">
        <w:rPr>
          <w:spacing w:val="6"/>
          <w:sz w:val="28"/>
          <w:szCs w:val="28"/>
        </w:rPr>
        <w:t>Квадра</w:t>
      </w:r>
      <w:proofErr w:type="spellEnd"/>
      <w:r w:rsidRPr="00FF6E1B">
        <w:rPr>
          <w:spacing w:val="6"/>
          <w:sz w:val="28"/>
          <w:szCs w:val="28"/>
        </w:rPr>
        <w:t xml:space="preserve">», утвержденной постановлением Департамента </w:t>
      </w:r>
      <w:r w:rsidR="00A30EBE" w:rsidRPr="00FF6E1B">
        <w:rPr>
          <w:spacing w:val="6"/>
          <w:sz w:val="28"/>
          <w:szCs w:val="28"/>
        </w:rPr>
        <w:t xml:space="preserve">от 30.10.2015 № 348 «Об утверждении </w:t>
      </w:r>
      <w:r w:rsidR="00A30EBE" w:rsidRPr="00FF6E1B">
        <w:rPr>
          <w:spacing w:val="6"/>
          <w:sz w:val="28"/>
          <w:szCs w:val="28"/>
        </w:rPr>
        <w:lastRenderedPageBreak/>
        <w:t>инвестиционных программ в сфере теплоснабжения ПАО «</w:t>
      </w:r>
      <w:proofErr w:type="spellStart"/>
      <w:r w:rsidR="00A30EBE" w:rsidRPr="00FF6E1B">
        <w:rPr>
          <w:spacing w:val="6"/>
          <w:sz w:val="28"/>
          <w:szCs w:val="28"/>
        </w:rPr>
        <w:t>Квадра</w:t>
      </w:r>
      <w:proofErr w:type="spellEnd"/>
      <w:r w:rsidR="00A30EBE" w:rsidRPr="00FF6E1B">
        <w:rPr>
          <w:spacing w:val="6"/>
          <w:sz w:val="28"/>
          <w:szCs w:val="28"/>
        </w:rPr>
        <w:t xml:space="preserve">» на 2016-2018 годы». </w:t>
      </w:r>
    </w:p>
    <w:p w:rsidR="00D6075E" w:rsidRPr="00FF6E1B" w:rsidRDefault="00A30EBE" w:rsidP="00D6075E">
      <w:pPr>
        <w:ind w:firstLine="709"/>
        <w:jc w:val="both"/>
        <w:rPr>
          <w:spacing w:val="6"/>
          <w:sz w:val="28"/>
          <w:szCs w:val="28"/>
        </w:rPr>
      </w:pPr>
      <w:r w:rsidRPr="00FF6E1B">
        <w:rPr>
          <w:spacing w:val="6"/>
          <w:sz w:val="28"/>
          <w:szCs w:val="28"/>
        </w:rPr>
        <w:t xml:space="preserve">4) Синхронизация разработки документов территориального планирования (схемы территориального планирования Смоленской области, схем территориального планирования муниципальных районов, генеральных планов поселений и городских округов Смоленской области) и других стратегических документов по вопросам территориального и социально-экономического развития Смоленской области посредством учета мнения и предложений естественных монополий в части проектных предложений и мероприятий по развитию инженерной инфраструктуры (в сфере </w:t>
      </w:r>
      <w:proofErr w:type="spellStart"/>
      <w:r w:rsidRPr="00FF6E1B">
        <w:rPr>
          <w:spacing w:val="6"/>
          <w:sz w:val="28"/>
          <w:szCs w:val="28"/>
        </w:rPr>
        <w:t>электро</w:t>
      </w:r>
      <w:proofErr w:type="spellEnd"/>
      <w:r w:rsidRPr="00FF6E1B">
        <w:rPr>
          <w:spacing w:val="6"/>
          <w:sz w:val="28"/>
          <w:szCs w:val="28"/>
        </w:rPr>
        <w:t>-, тепл</w:t>
      </w:r>
      <w:proofErr w:type="gramStart"/>
      <w:r w:rsidRPr="00FF6E1B">
        <w:rPr>
          <w:spacing w:val="6"/>
          <w:sz w:val="28"/>
          <w:szCs w:val="28"/>
        </w:rPr>
        <w:t>о-</w:t>
      </w:r>
      <w:proofErr w:type="gramEnd"/>
      <w:r w:rsidRPr="00FF6E1B">
        <w:rPr>
          <w:spacing w:val="6"/>
          <w:sz w:val="28"/>
          <w:szCs w:val="28"/>
        </w:rPr>
        <w:t xml:space="preserve">, </w:t>
      </w:r>
      <w:proofErr w:type="spellStart"/>
      <w:r w:rsidRPr="00FF6E1B">
        <w:rPr>
          <w:spacing w:val="6"/>
          <w:sz w:val="28"/>
          <w:szCs w:val="28"/>
        </w:rPr>
        <w:t>газо</w:t>
      </w:r>
      <w:proofErr w:type="spellEnd"/>
      <w:r w:rsidRPr="00FF6E1B">
        <w:rPr>
          <w:spacing w:val="6"/>
          <w:sz w:val="28"/>
          <w:szCs w:val="28"/>
        </w:rPr>
        <w:t xml:space="preserve">-, водоснабжения и водоотведения) и инвестиционных программ субъектов естественных монополий. </w:t>
      </w:r>
    </w:p>
    <w:p w:rsidR="00D6075E" w:rsidRPr="00FF6E1B" w:rsidRDefault="00A820D3" w:rsidP="00D6075E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Р</w:t>
      </w:r>
      <w:r w:rsidR="00A30EBE" w:rsidRPr="00FF6E1B">
        <w:rPr>
          <w:spacing w:val="6"/>
          <w:sz w:val="28"/>
          <w:szCs w:val="28"/>
        </w:rPr>
        <w:t xml:space="preserve">ешение </w:t>
      </w:r>
      <w:r>
        <w:rPr>
          <w:spacing w:val="6"/>
          <w:sz w:val="28"/>
          <w:szCs w:val="28"/>
        </w:rPr>
        <w:t xml:space="preserve">Совета - </w:t>
      </w:r>
      <w:r w:rsidR="00A30EBE" w:rsidRPr="00FF6E1B">
        <w:rPr>
          <w:spacing w:val="6"/>
          <w:sz w:val="28"/>
          <w:szCs w:val="28"/>
        </w:rPr>
        <w:t xml:space="preserve">рекомендовать Департаменту Смоленской области по строительству и жилищно-коммунальному хозяйству, органам местного самоуправления муниципальных образований Смоленской области, ПАО «МРСК Центра»» (на территории Смоленской области), АО «Газпром газораспределение Смоленск», </w:t>
      </w:r>
      <w:proofErr w:type="spellStart"/>
      <w:r w:rsidR="00A30EBE" w:rsidRPr="00FF6E1B">
        <w:rPr>
          <w:spacing w:val="6"/>
          <w:sz w:val="28"/>
          <w:szCs w:val="28"/>
        </w:rPr>
        <w:t>ресурсоснабжающим</w:t>
      </w:r>
      <w:proofErr w:type="spellEnd"/>
      <w:r w:rsidR="00A30EBE" w:rsidRPr="00FF6E1B">
        <w:rPr>
          <w:spacing w:val="6"/>
          <w:sz w:val="28"/>
          <w:szCs w:val="28"/>
        </w:rPr>
        <w:t xml:space="preserve"> организациям подготовить предложения по осуществлению синхронизации разработки документов территориального планирования Смоленской области и подготовки инвестиционных программ субъектов естественных монополий. </w:t>
      </w:r>
    </w:p>
    <w:p w:rsidR="00D6075E" w:rsidRPr="00FF6E1B" w:rsidRDefault="00A30EBE" w:rsidP="008F0D72">
      <w:pPr>
        <w:ind w:firstLine="709"/>
        <w:jc w:val="both"/>
        <w:rPr>
          <w:spacing w:val="6"/>
          <w:sz w:val="28"/>
          <w:szCs w:val="28"/>
        </w:rPr>
      </w:pPr>
      <w:proofErr w:type="gramStart"/>
      <w:r w:rsidRPr="00FF6E1B">
        <w:rPr>
          <w:spacing w:val="6"/>
          <w:sz w:val="28"/>
          <w:szCs w:val="28"/>
        </w:rPr>
        <w:t xml:space="preserve">5) </w:t>
      </w:r>
      <w:r w:rsidR="008F0D72" w:rsidRPr="00FF6E1B">
        <w:rPr>
          <w:spacing w:val="6"/>
          <w:sz w:val="28"/>
          <w:szCs w:val="28"/>
        </w:rPr>
        <w:t xml:space="preserve">Обсуждались нюансы существующей нормативно-правовой базы по </w:t>
      </w:r>
      <w:r w:rsidR="008F0D72">
        <w:rPr>
          <w:spacing w:val="6"/>
          <w:sz w:val="28"/>
          <w:szCs w:val="28"/>
        </w:rPr>
        <w:t>т</w:t>
      </w:r>
      <w:r w:rsidRPr="00FF6E1B">
        <w:rPr>
          <w:spacing w:val="6"/>
          <w:sz w:val="28"/>
          <w:szCs w:val="28"/>
        </w:rPr>
        <w:t>арифно</w:t>
      </w:r>
      <w:r w:rsidR="008F0D72">
        <w:rPr>
          <w:spacing w:val="6"/>
          <w:sz w:val="28"/>
          <w:szCs w:val="28"/>
        </w:rPr>
        <w:t>му</w:t>
      </w:r>
      <w:r w:rsidRPr="00FF6E1B">
        <w:rPr>
          <w:spacing w:val="6"/>
          <w:sz w:val="28"/>
          <w:szCs w:val="28"/>
        </w:rPr>
        <w:t xml:space="preserve"> регулировани</w:t>
      </w:r>
      <w:r w:rsidR="008F0D72">
        <w:rPr>
          <w:spacing w:val="6"/>
          <w:sz w:val="28"/>
          <w:szCs w:val="28"/>
        </w:rPr>
        <w:t>ю</w:t>
      </w:r>
      <w:r w:rsidRPr="00FF6E1B">
        <w:rPr>
          <w:spacing w:val="6"/>
          <w:sz w:val="28"/>
          <w:szCs w:val="28"/>
        </w:rPr>
        <w:t xml:space="preserve"> субъектов естественных монополий в рамках предельных (максимальных) индексов изменения размера вносимой гражданами платы за коммунальные услуги, ограничивающих рост вносимой гражданами платы за коммунальные услуги по муниципальным образованиям Смоленской области на 2017 год</w:t>
      </w:r>
      <w:r w:rsidR="008F0D72">
        <w:rPr>
          <w:spacing w:val="6"/>
          <w:sz w:val="28"/>
          <w:szCs w:val="28"/>
        </w:rPr>
        <w:t xml:space="preserve"> с</w:t>
      </w:r>
      <w:r w:rsidRPr="00FF6E1B">
        <w:rPr>
          <w:spacing w:val="6"/>
          <w:sz w:val="28"/>
          <w:szCs w:val="28"/>
        </w:rPr>
        <w:t xml:space="preserve"> рекоменд</w:t>
      </w:r>
      <w:r w:rsidR="008F0D72">
        <w:rPr>
          <w:spacing w:val="6"/>
          <w:sz w:val="28"/>
          <w:szCs w:val="28"/>
        </w:rPr>
        <w:t>ацией</w:t>
      </w:r>
      <w:r w:rsidRPr="00FF6E1B">
        <w:rPr>
          <w:spacing w:val="6"/>
          <w:sz w:val="28"/>
          <w:szCs w:val="28"/>
        </w:rPr>
        <w:t xml:space="preserve"> достижения баланса экономических интересов производителей и потребителей топливно-энергетических ресурсов и недопущения их завышения. </w:t>
      </w:r>
      <w:proofErr w:type="gramEnd"/>
    </w:p>
    <w:p w:rsidR="00D6075E" w:rsidRPr="00FF6E1B" w:rsidRDefault="00A30EBE" w:rsidP="00D6075E">
      <w:pPr>
        <w:ind w:firstLine="709"/>
        <w:jc w:val="both"/>
        <w:rPr>
          <w:spacing w:val="6"/>
          <w:sz w:val="28"/>
          <w:szCs w:val="28"/>
        </w:rPr>
      </w:pPr>
      <w:r w:rsidRPr="00FF6E1B">
        <w:rPr>
          <w:spacing w:val="6"/>
          <w:sz w:val="28"/>
          <w:szCs w:val="28"/>
        </w:rPr>
        <w:t xml:space="preserve">6) Основные подходы </w:t>
      </w:r>
      <w:r w:rsidR="00DD2629">
        <w:rPr>
          <w:spacing w:val="6"/>
          <w:sz w:val="28"/>
          <w:szCs w:val="28"/>
        </w:rPr>
        <w:t xml:space="preserve">и </w:t>
      </w:r>
      <w:r w:rsidR="00DD2629" w:rsidRPr="00FF6E1B">
        <w:rPr>
          <w:spacing w:val="6"/>
          <w:sz w:val="28"/>
          <w:szCs w:val="28"/>
        </w:rPr>
        <w:t xml:space="preserve">принципы </w:t>
      </w:r>
      <w:r w:rsidRPr="00FF6E1B">
        <w:rPr>
          <w:spacing w:val="6"/>
          <w:sz w:val="28"/>
          <w:szCs w:val="28"/>
        </w:rPr>
        <w:t xml:space="preserve">к тарифному регулированию в сфере пассажирских перевозок железнодорожным транспортом в пригородном сообщении в Смоленской области на 2018 год в соответствии с действующей нормативно-правовой базой и с учетом </w:t>
      </w:r>
      <w:proofErr w:type="gramStart"/>
      <w:r w:rsidRPr="00FF6E1B">
        <w:rPr>
          <w:spacing w:val="6"/>
          <w:sz w:val="28"/>
          <w:szCs w:val="28"/>
        </w:rPr>
        <w:t>достижения баланса экономических интересов поставщиков услуг</w:t>
      </w:r>
      <w:proofErr w:type="gramEnd"/>
      <w:r w:rsidRPr="00FF6E1B">
        <w:rPr>
          <w:spacing w:val="6"/>
          <w:sz w:val="28"/>
          <w:szCs w:val="28"/>
        </w:rPr>
        <w:t xml:space="preserve"> и потребителей. </w:t>
      </w:r>
    </w:p>
    <w:p w:rsidR="00D6075E" w:rsidRPr="00FF6E1B" w:rsidRDefault="00A30EBE" w:rsidP="00D6075E">
      <w:pPr>
        <w:ind w:firstLine="709"/>
        <w:jc w:val="both"/>
        <w:rPr>
          <w:spacing w:val="6"/>
          <w:sz w:val="28"/>
          <w:szCs w:val="28"/>
        </w:rPr>
      </w:pPr>
      <w:r w:rsidRPr="00FF6E1B">
        <w:rPr>
          <w:spacing w:val="6"/>
          <w:sz w:val="28"/>
          <w:szCs w:val="28"/>
        </w:rPr>
        <w:t xml:space="preserve">7) Рассмотрение основных принципов регулирования сферы электроэнергетики и особенностей формирования тарифной политики </w:t>
      </w:r>
      <w:r w:rsidR="003823A6" w:rsidRPr="00FF6E1B">
        <w:rPr>
          <w:spacing w:val="6"/>
          <w:sz w:val="28"/>
          <w:szCs w:val="28"/>
        </w:rPr>
        <w:t>в Смоленской области на 2018 год</w:t>
      </w:r>
      <w:r w:rsidRPr="00FF6E1B">
        <w:rPr>
          <w:spacing w:val="6"/>
          <w:sz w:val="28"/>
          <w:szCs w:val="28"/>
        </w:rPr>
        <w:t xml:space="preserve"> </w:t>
      </w:r>
      <w:r w:rsidR="00EE34FF">
        <w:rPr>
          <w:spacing w:val="6"/>
          <w:sz w:val="28"/>
          <w:szCs w:val="28"/>
        </w:rPr>
        <w:t xml:space="preserve">с </w:t>
      </w:r>
      <w:r w:rsidRPr="00FF6E1B">
        <w:rPr>
          <w:spacing w:val="6"/>
          <w:sz w:val="28"/>
          <w:szCs w:val="28"/>
        </w:rPr>
        <w:t>особ</w:t>
      </w:r>
      <w:r w:rsidR="00EE34FF">
        <w:rPr>
          <w:spacing w:val="6"/>
          <w:sz w:val="28"/>
          <w:szCs w:val="28"/>
        </w:rPr>
        <w:t>ым</w:t>
      </w:r>
      <w:r w:rsidRPr="00FF6E1B">
        <w:rPr>
          <w:spacing w:val="6"/>
          <w:sz w:val="28"/>
          <w:szCs w:val="28"/>
        </w:rPr>
        <w:t xml:space="preserve"> внимание</w:t>
      </w:r>
      <w:r w:rsidR="00EE34FF">
        <w:rPr>
          <w:spacing w:val="6"/>
          <w:sz w:val="28"/>
          <w:szCs w:val="28"/>
        </w:rPr>
        <w:t>м</w:t>
      </w:r>
      <w:r w:rsidRPr="00FF6E1B">
        <w:rPr>
          <w:spacing w:val="6"/>
          <w:sz w:val="28"/>
          <w:szCs w:val="28"/>
        </w:rPr>
        <w:t xml:space="preserve"> </w:t>
      </w:r>
      <w:r w:rsidR="00EE34FF">
        <w:rPr>
          <w:spacing w:val="6"/>
          <w:sz w:val="28"/>
          <w:szCs w:val="28"/>
        </w:rPr>
        <w:t xml:space="preserve">к </w:t>
      </w:r>
      <w:r w:rsidRPr="00FF6E1B">
        <w:rPr>
          <w:spacing w:val="6"/>
          <w:sz w:val="28"/>
          <w:szCs w:val="28"/>
        </w:rPr>
        <w:t xml:space="preserve">изменениям в тарифном регулировании на 2018 год. </w:t>
      </w:r>
      <w:r w:rsidR="00D6075E" w:rsidRPr="00FF6E1B">
        <w:rPr>
          <w:spacing w:val="6"/>
          <w:sz w:val="28"/>
          <w:szCs w:val="28"/>
        </w:rPr>
        <w:t xml:space="preserve">         </w:t>
      </w:r>
    </w:p>
    <w:p w:rsidR="00BD320B" w:rsidRDefault="00A30EBE" w:rsidP="00D7241C">
      <w:pPr>
        <w:ind w:firstLine="709"/>
        <w:jc w:val="both"/>
        <w:rPr>
          <w:bCs/>
          <w:i/>
          <w:sz w:val="28"/>
          <w:szCs w:val="28"/>
        </w:rPr>
      </w:pPr>
      <w:r w:rsidRPr="00FF6E1B">
        <w:rPr>
          <w:spacing w:val="6"/>
          <w:sz w:val="28"/>
          <w:szCs w:val="28"/>
        </w:rPr>
        <w:t>Информация о деятельности Межотраслевого совета потребителей при Губернаторе</w:t>
      </w:r>
      <w:r>
        <w:t xml:space="preserve"> </w:t>
      </w:r>
      <w:r w:rsidRPr="00FF6E1B">
        <w:rPr>
          <w:spacing w:val="6"/>
          <w:sz w:val="28"/>
          <w:szCs w:val="28"/>
        </w:rPr>
        <w:t>Смоленской области размещена на официальном сайте Департамента</w:t>
      </w:r>
      <w:r>
        <w:t xml:space="preserve"> </w:t>
      </w:r>
      <w:r w:rsidR="00194150" w:rsidRPr="00194150">
        <w:rPr>
          <w:rStyle w:val="a4"/>
          <w:sz w:val="28"/>
          <w:szCs w:val="28"/>
          <w:lang w:eastAsia="ru-RU"/>
        </w:rPr>
        <w:t>http://rek.admin-smolensk.ru/mezhotraslevoj-sovet-potrebitelej-pri-gubernatore-smolenskoj-oblasti-po-voprosam-deyatelnosti-subektov-estestvennyh-monopolij/</w:t>
      </w:r>
      <w:r w:rsidR="00194150" w:rsidRPr="00194150">
        <w:rPr>
          <w:spacing w:val="6"/>
        </w:rPr>
        <w:t>.</w:t>
      </w:r>
    </w:p>
    <w:sectPr w:rsidR="00BD320B" w:rsidSect="000C7B00">
      <w:headerReference w:type="default" r:id="rId7"/>
      <w:pgSz w:w="11906" w:h="16838"/>
      <w:pgMar w:top="992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A64" w:rsidRDefault="00044A64" w:rsidP="00102152">
      <w:r>
        <w:separator/>
      </w:r>
    </w:p>
  </w:endnote>
  <w:endnote w:type="continuationSeparator" w:id="0">
    <w:p w:rsidR="00044A64" w:rsidRDefault="00044A64" w:rsidP="00102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A64" w:rsidRDefault="00044A64" w:rsidP="00102152">
      <w:r>
        <w:separator/>
      </w:r>
    </w:p>
  </w:footnote>
  <w:footnote w:type="continuationSeparator" w:id="0">
    <w:p w:rsidR="00044A64" w:rsidRDefault="00044A64" w:rsidP="00102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0523"/>
      <w:docPartObj>
        <w:docPartGallery w:val="Page Numbers (Top of Page)"/>
        <w:docPartUnique/>
      </w:docPartObj>
    </w:sdtPr>
    <w:sdtContent>
      <w:p w:rsidR="00B34EAB" w:rsidRDefault="00D53047">
        <w:pPr>
          <w:pStyle w:val="a6"/>
          <w:jc w:val="center"/>
        </w:pPr>
        <w:fldSimple w:instr=" PAGE   \* MERGEFORMAT ">
          <w:r w:rsidR="00F46FEE">
            <w:rPr>
              <w:noProof/>
            </w:rPr>
            <w:t>2</w:t>
          </w:r>
        </w:fldSimple>
      </w:p>
    </w:sdtContent>
  </w:sdt>
  <w:p w:rsidR="00B34EAB" w:rsidRDefault="00B34EA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47A"/>
    <w:multiLevelType w:val="hybridMultilevel"/>
    <w:tmpl w:val="F99A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806FE"/>
    <w:multiLevelType w:val="hybridMultilevel"/>
    <w:tmpl w:val="3558C78C"/>
    <w:lvl w:ilvl="0" w:tplc="F3BE8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D75F2D"/>
    <w:multiLevelType w:val="hybridMultilevel"/>
    <w:tmpl w:val="509A8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D0DC0"/>
    <w:multiLevelType w:val="hybridMultilevel"/>
    <w:tmpl w:val="73AE5410"/>
    <w:lvl w:ilvl="0" w:tplc="C9D0E4A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C759A0"/>
    <w:multiLevelType w:val="hybridMultilevel"/>
    <w:tmpl w:val="4F62CE4A"/>
    <w:lvl w:ilvl="0" w:tplc="E1586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B44329"/>
    <w:multiLevelType w:val="hybridMultilevel"/>
    <w:tmpl w:val="C0180BAC"/>
    <w:lvl w:ilvl="0" w:tplc="D4E05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495B6E"/>
    <w:multiLevelType w:val="hybridMultilevel"/>
    <w:tmpl w:val="779C3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94821"/>
    <w:rsid w:val="0000703C"/>
    <w:rsid w:val="00016491"/>
    <w:rsid w:val="00024C02"/>
    <w:rsid w:val="00042AD6"/>
    <w:rsid w:val="00044A64"/>
    <w:rsid w:val="00050297"/>
    <w:rsid w:val="00055285"/>
    <w:rsid w:val="000A4758"/>
    <w:rsid w:val="000A65FD"/>
    <w:rsid w:val="000B358D"/>
    <w:rsid w:val="000C7B00"/>
    <w:rsid w:val="000D2DB8"/>
    <w:rsid w:val="000D6065"/>
    <w:rsid w:val="000E5D1E"/>
    <w:rsid w:val="000E7D81"/>
    <w:rsid w:val="00102152"/>
    <w:rsid w:val="00110F1B"/>
    <w:rsid w:val="001521B0"/>
    <w:rsid w:val="001553A8"/>
    <w:rsid w:val="00155DF6"/>
    <w:rsid w:val="00156040"/>
    <w:rsid w:val="0017407D"/>
    <w:rsid w:val="001765BE"/>
    <w:rsid w:val="00194150"/>
    <w:rsid w:val="001A1AE3"/>
    <w:rsid w:val="001D2819"/>
    <w:rsid w:val="001D5183"/>
    <w:rsid w:val="001D7335"/>
    <w:rsid w:val="001E6AB7"/>
    <w:rsid w:val="001F3830"/>
    <w:rsid w:val="001F68AF"/>
    <w:rsid w:val="00201C0F"/>
    <w:rsid w:val="00204266"/>
    <w:rsid w:val="002202F5"/>
    <w:rsid w:val="00220EE8"/>
    <w:rsid w:val="0026084B"/>
    <w:rsid w:val="002626F7"/>
    <w:rsid w:val="002C30E3"/>
    <w:rsid w:val="002C50EF"/>
    <w:rsid w:val="002E1116"/>
    <w:rsid w:val="002F7F8B"/>
    <w:rsid w:val="00326088"/>
    <w:rsid w:val="0033077A"/>
    <w:rsid w:val="003719A8"/>
    <w:rsid w:val="003823A6"/>
    <w:rsid w:val="0039603D"/>
    <w:rsid w:val="003C0C7A"/>
    <w:rsid w:val="003C52D3"/>
    <w:rsid w:val="003C69BE"/>
    <w:rsid w:val="00445C66"/>
    <w:rsid w:val="00487DB0"/>
    <w:rsid w:val="00494821"/>
    <w:rsid w:val="00500160"/>
    <w:rsid w:val="005017F1"/>
    <w:rsid w:val="00503116"/>
    <w:rsid w:val="005070CE"/>
    <w:rsid w:val="005816DD"/>
    <w:rsid w:val="005A3E70"/>
    <w:rsid w:val="005A4944"/>
    <w:rsid w:val="005A4A56"/>
    <w:rsid w:val="005D6845"/>
    <w:rsid w:val="005E5FA1"/>
    <w:rsid w:val="005F44D7"/>
    <w:rsid w:val="006215F0"/>
    <w:rsid w:val="006251B3"/>
    <w:rsid w:val="00630E45"/>
    <w:rsid w:val="00640905"/>
    <w:rsid w:val="0064440B"/>
    <w:rsid w:val="00663E10"/>
    <w:rsid w:val="00670C72"/>
    <w:rsid w:val="006730DE"/>
    <w:rsid w:val="00673A41"/>
    <w:rsid w:val="00683741"/>
    <w:rsid w:val="006B5EF9"/>
    <w:rsid w:val="006D1AA4"/>
    <w:rsid w:val="006D1AA5"/>
    <w:rsid w:val="006E67B0"/>
    <w:rsid w:val="006F3EA8"/>
    <w:rsid w:val="0070144A"/>
    <w:rsid w:val="00707E61"/>
    <w:rsid w:val="007104C2"/>
    <w:rsid w:val="007476E0"/>
    <w:rsid w:val="00764619"/>
    <w:rsid w:val="00775206"/>
    <w:rsid w:val="007859CE"/>
    <w:rsid w:val="0079512F"/>
    <w:rsid w:val="007A3AB8"/>
    <w:rsid w:val="007E5ACB"/>
    <w:rsid w:val="007F16EF"/>
    <w:rsid w:val="007F3129"/>
    <w:rsid w:val="007F3FEA"/>
    <w:rsid w:val="008101BA"/>
    <w:rsid w:val="00812BC9"/>
    <w:rsid w:val="00815C9D"/>
    <w:rsid w:val="00845EC0"/>
    <w:rsid w:val="00850533"/>
    <w:rsid w:val="008B1CD6"/>
    <w:rsid w:val="008B556A"/>
    <w:rsid w:val="008E1F8C"/>
    <w:rsid w:val="008E3D2C"/>
    <w:rsid w:val="008F0D72"/>
    <w:rsid w:val="008F25F0"/>
    <w:rsid w:val="00902956"/>
    <w:rsid w:val="00923EA6"/>
    <w:rsid w:val="009265C1"/>
    <w:rsid w:val="00936EC1"/>
    <w:rsid w:val="00944047"/>
    <w:rsid w:val="0095383A"/>
    <w:rsid w:val="009550E0"/>
    <w:rsid w:val="0095794E"/>
    <w:rsid w:val="00963CC1"/>
    <w:rsid w:val="009709F3"/>
    <w:rsid w:val="0097150E"/>
    <w:rsid w:val="0097404A"/>
    <w:rsid w:val="00987913"/>
    <w:rsid w:val="009938A4"/>
    <w:rsid w:val="009A4313"/>
    <w:rsid w:val="009D4680"/>
    <w:rsid w:val="009F2CFC"/>
    <w:rsid w:val="009F6729"/>
    <w:rsid w:val="00A14F2E"/>
    <w:rsid w:val="00A151E4"/>
    <w:rsid w:val="00A25D5E"/>
    <w:rsid w:val="00A30EBE"/>
    <w:rsid w:val="00A31AC7"/>
    <w:rsid w:val="00A326D2"/>
    <w:rsid w:val="00A445C2"/>
    <w:rsid w:val="00A5364E"/>
    <w:rsid w:val="00A820D3"/>
    <w:rsid w:val="00A84DA4"/>
    <w:rsid w:val="00A9113A"/>
    <w:rsid w:val="00A92C2C"/>
    <w:rsid w:val="00A949C2"/>
    <w:rsid w:val="00AB180A"/>
    <w:rsid w:val="00AE7721"/>
    <w:rsid w:val="00B05874"/>
    <w:rsid w:val="00B11867"/>
    <w:rsid w:val="00B34EAB"/>
    <w:rsid w:val="00B422FD"/>
    <w:rsid w:val="00B437C7"/>
    <w:rsid w:val="00B54709"/>
    <w:rsid w:val="00B61587"/>
    <w:rsid w:val="00B8074C"/>
    <w:rsid w:val="00B83731"/>
    <w:rsid w:val="00B9539A"/>
    <w:rsid w:val="00B958C8"/>
    <w:rsid w:val="00BB753F"/>
    <w:rsid w:val="00BD320B"/>
    <w:rsid w:val="00BD377B"/>
    <w:rsid w:val="00BE70F5"/>
    <w:rsid w:val="00BE76D4"/>
    <w:rsid w:val="00C1320C"/>
    <w:rsid w:val="00C210B2"/>
    <w:rsid w:val="00C303D6"/>
    <w:rsid w:val="00C50BA5"/>
    <w:rsid w:val="00C5290D"/>
    <w:rsid w:val="00C60E91"/>
    <w:rsid w:val="00C67514"/>
    <w:rsid w:val="00C82802"/>
    <w:rsid w:val="00CA5D5C"/>
    <w:rsid w:val="00CA7C07"/>
    <w:rsid w:val="00CB717F"/>
    <w:rsid w:val="00CC3C24"/>
    <w:rsid w:val="00CF3D90"/>
    <w:rsid w:val="00D04869"/>
    <w:rsid w:val="00D139DA"/>
    <w:rsid w:val="00D1675B"/>
    <w:rsid w:val="00D315BD"/>
    <w:rsid w:val="00D35C1B"/>
    <w:rsid w:val="00D46EE3"/>
    <w:rsid w:val="00D53047"/>
    <w:rsid w:val="00D6075E"/>
    <w:rsid w:val="00D6207F"/>
    <w:rsid w:val="00D7241C"/>
    <w:rsid w:val="00D83A28"/>
    <w:rsid w:val="00D85642"/>
    <w:rsid w:val="00D95148"/>
    <w:rsid w:val="00DB2892"/>
    <w:rsid w:val="00DB3E5D"/>
    <w:rsid w:val="00DB7869"/>
    <w:rsid w:val="00DD1355"/>
    <w:rsid w:val="00DD2629"/>
    <w:rsid w:val="00DE7F54"/>
    <w:rsid w:val="00E0211E"/>
    <w:rsid w:val="00E05271"/>
    <w:rsid w:val="00E075C1"/>
    <w:rsid w:val="00E17EC9"/>
    <w:rsid w:val="00E24FC0"/>
    <w:rsid w:val="00E450A7"/>
    <w:rsid w:val="00E53499"/>
    <w:rsid w:val="00E63A9F"/>
    <w:rsid w:val="00E72005"/>
    <w:rsid w:val="00E737C3"/>
    <w:rsid w:val="00E744C5"/>
    <w:rsid w:val="00E7543A"/>
    <w:rsid w:val="00E81FE2"/>
    <w:rsid w:val="00E873B8"/>
    <w:rsid w:val="00E97B98"/>
    <w:rsid w:val="00EA2AC5"/>
    <w:rsid w:val="00EB321C"/>
    <w:rsid w:val="00EC40C0"/>
    <w:rsid w:val="00EC48BC"/>
    <w:rsid w:val="00EC6971"/>
    <w:rsid w:val="00EE34FF"/>
    <w:rsid w:val="00F11A7C"/>
    <w:rsid w:val="00F46FEE"/>
    <w:rsid w:val="00F955DD"/>
    <w:rsid w:val="00FB64DB"/>
    <w:rsid w:val="00FD7E72"/>
    <w:rsid w:val="00FF5EA6"/>
    <w:rsid w:val="00FF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E53499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13"/>
    <w:pPr>
      <w:ind w:left="720"/>
      <w:contextualSpacing/>
    </w:pPr>
  </w:style>
  <w:style w:type="paragraph" w:styleId="21">
    <w:name w:val="Body Text 2"/>
    <w:basedOn w:val="a"/>
    <w:link w:val="22"/>
    <w:rsid w:val="00D35C1B"/>
    <w:pPr>
      <w:suppressAutoHyphens w:val="0"/>
      <w:ind w:right="-1"/>
      <w:jc w:val="center"/>
    </w:pPr>
    <w:rPr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35C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rsid w:val="00C8280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8280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534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l">
    <w:name w:val="hl"/>
    <w:basedOn w:val="a0"/>
    <w:rsid w:val="000A4758"/>
  </w:style>
  <w:style w:type="paragraph" w:styleId="a6">
    <w:name w:val="header"/>
    <w:basedOn w:val="a"/>
    <w:link w:val="a7"/>
    <w:uiPriority w:val="99"/>
    <w:unhideWhenUsed/>
    <w:rsid w:val="001021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2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1021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21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Shalkina_IV</dc:creator>
  <cp:lastModifiedBy>Shalkina_IV</cp:lastModifiedBy>
  <cp:revision>35</cp:revision>
  <cp:lastPrinted>2017-12-25T09:05:00Z</cp:lastPrinted>
  <dcterms:created xsi:type="dcterms:W3CDTF">2017-12-25T09:06:00Z</dcterms:created>
  <dcterms:modified xsi:type="dcterms:W3CDTF">2018-06-27T08:38:00Z</dcterms:modified>
</cp:coreProperties>
</file>