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2D6B7D" w:rsidRDefault="00856A47" w:rsidP="00856A47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>о</w:t>
            </w:r>
            <w:r w:rsidR="004D24DA">
              <w:rPr>
                <w:color w:val="000080"/>
                <w:sz w:val="24"/>
                <w:szCs w:val="24"/>
              </w:rPr>
              <w:t>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28.05.2024 </w:t>
            </w:r>
            <w:r w:rsidR="004D24DA">
              <w:rPr>
                <w:color w:val="000080"/>
                <w:sz w:val="24"/>
                <w:szCs w:val="24"/>
              </w:rPr>
              <w:t xml:space="preserve">№ </w:t>
            </w:r>
            <w:r>
              <w:rPr>
                <w:color w:val="000080"/>
                <w:sz w:val="24"/>
                <w:szCs w:val="24"/>
              </w:rPr>
              <w:t>358</w:t>
            </w:r>
            <w:r w:rsidR="004D24DA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95698" w:rsidRDefault="00695698" w:rsidP="006E181B">
      <w:pPr>
        <w:rPr>
          <w:sz w:val="28"/>
          <w:szCs w:val="28"/>
        </w:rPr>
      </w:pPr>
    </w:p>
    <w:p w:rsidR="00695698" w:rsidRPr="0056654C" w:rsidRDefault="00695698" w:rsidP="006E181B">
      <w:pPr>
        <w:rPr>
          <w:sz w:val="36"/>
          <w:szCs w:val="36"/>
        </w:rPr>
      </w:pPr>
    </w:p>
    <w:p w:rsidR="0015194E" w:rsidRPr="00D56356" w:rsidRDefault="00F91AB5" w:rsidP="0015194E">
      <w:pPr>
        <w:ind w:right="5952"/>
        <w:jc w:val="both"/>
        <w:rPr>
          <w:sz w:val="28"/>
          <w:szCs w:val="28"/>
        </w:rPr>
      </w:pPr>
      <w:r w:rsidRPr="00F91AB5">
        <w:rPr>
          <w:bCs/>
          <w:sz w:val="28"/>
          <w:szCs w:val="28"/>
        </w:rPr>
        <w:t xml:space="preserve">Об утверждении перечня государственных услуг, предоставление которых </w:t>
      </w:r>
      <w:r w:rsidR="0030488F" w:rsidRPr="0030488F">
        <w:rPr>
          <w:bCs/>
          <w:sz w:val="28"/>
          <w:szCs w:val="28"/>
        </w:rPr>
        <w:t>исполнительными органами Смоленской области</w:t>
      </w:r>
      <w:r w:rsidRPr="00F91AB5">
        <w:rPr>
          <w:bCs/>
          <w:sz w:val="28"/>
          <w:szCs w:val="28"/>
        </w:rPr>
        <w:t xml:space="preserve"> в многофункциональных центрах предоставления государственных и муниципальных услуг посредством комплексного запроса не осуществляется</w:t>
      </w:r>
    </w:p>
    <w:p w:rsidR="00695698" w:rsidRDefault="00695698" w:rsidP="00695698">
      <w:pPr>
        <w:tabs>
          <w:tab w:val="left" w:pos="4536"/>
        </w:tabs>
        <w:ind w:right="5669"/>
        <w:jc w:val="both"/>
      </w:pPr>
    </w:p>
    <w:p w:rsidR="00597C4F" w:rsidRPr="00695698" w:rsidRDefault="00597C4F" w:rsidP="00695698">
      <w:pPr>
        <w:tabs>
          <w:tab w:val="left" w:pos="4536"/>
        </w:tabs>
        <w:ind w:right="5669"/>
        <w:jc w:val="both"/>
      </w:pPr>
    </w:p>
    <w:p w:rsidR="00F91AB5" w:rsidRDefault="00E24A49" w:rsidP="00597C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15</w:t>
      </w:r>
      <w:r w:rsidRPr="00E24A49">
        <w:rPr>
          <w:sz w:val="28"/>
          <w:szCs w:val="28"/>
          <w:vertAlign w:val="superscript"/>
        </w:rPr>
        <w:t>1</w:t>
      </w:r>
      <w:r w:rsidR="00F91AB5" w:rsidRPr="00F91AB5">
        <w:rPr>
          <w:sz w:val="28"/>
          <w:szCs w:val="28"/>
        </w:rPr>
        <w:t xml:space="preserve"> Федерального закона </w:t>
      </w:r>
      <w:r w:rsidR="00F91AB5">
        <w:rPr>
          <w:sz w:val="28"/>
          <w:szCs w:val="28"/>
        </w:rPr>
        <w:t>«</w:t>
      </w:r>
      <w:r w:rsidR="00F91AB5" w:rsidRPr="00F91AB5">
        <w:rPr>
          <w:sz w:val="28"/>
          <w:szCs w:val="28"/>
        </w:rPr>
        <w:t>Об организации предоставления государственных и муниципальных услуг</w:t>
      </w:r>
      <w:r w:rsidR="00F91AB5">
        <w:rPr>
          <w:sz w:val="28"/>
          <w:szCs w:val="28"/>
        </w:rPr>
        <w:t>»</w:t>
      </w:r>
    </w:p>
    <w:p w:rsidR="00F91AB5" w:rsidRDefault="00F91AB5" w:rsidP="00597C4F">
      <w:pPr>
        <w:ind w:firstLine="720"/>
        <w:jc w:val="both"/>
        <w:rPr>
          <w:sz w:val="28"/>
          <w:szCs w:val="28"/>
        </w:rPr>
      </w:pPr>
    </w:p>
    <w:p w:rsidR="00597C4F" w:rsidRPr="00695698" w:rsidRDefault="00597C4F" w:rsidP="00597C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695698">
        <w:rPr>
          <w:sz w:val="28"/>
          <w:szCs w:val="28"/>
        </w:rPr>
        <w:t xml:space="preserve"> Смоленской области  </w:t>
      </w:r>
      <w:proofErr w:type="gramStart"/>
      <w:r w:rsidRPr="00695698">
        <w:rPr>
          <w:sz w:val="28"/>
          <w:szCs w:val="28"/>
        </w:rPr>
        <w:t>п</w:t>
      </w:r>
      <w:proofErr w:type="gramEnd"/>
      <w:r w:rsidRPr="00695698">
        <w:rPr>
          <w:sz w:val="28"/>
          <w:szCs w:val="28"/>
        </w:rPr>
        <w:t xml:space="preserve"> о с т а н о в л я е т:</w:t>
      </w:r>
    </w:p>
    <w:p w:rsidR="00695698" w:rsidRPr="003D3DE0" w:rsidRDefault="00695698" w:rsidP="00695698">
      <w:pPr>
        <w:tabs>
          <w:tab w:val="left" w:pos="4536"/>
        </w:tabs>
        <w:ind w:right="5669"/>
        <w:jc w:val="both"/>
        <w:rPr>
          <w:sz w:val="28"/>
          <w:szCs w:val="28"/>
        </w:rPr>
      </w:pPr>
    </w:p>
    <w:p w:rsidR="00F91AB5" w:rsidRPr="00F91AB5" w:rsidRDefault="00F91AB5" w:rsidP="00F91AB5">
      <w:pPr>
        <w:widowControl w:val="0"/>
        <w:ind w:firstLine="709"/>
        <w:jc w:val="both"/>
        <w:rPr>
          <w:sz w:val="28"/>
          <w:szCs w:val="28"/>
        </w:rPr>
      </w:pPr>
      <w:r w:rsidRPr="00F91AB5">
        <w:rPr>
          <w:sz w:val="28"/>
          <w:szCs w:val="28"/>
        </w:rPr>
        <w:t xml:space="preserve">1. Утвердить прилагаемый перечень государственных услуг, предоставление которых </w:t>
      </w:r>
      <w:r>
        <w:rPr>
          <w:sz w:val="28"/>
          <w:szCs w:val="28"/>
        </w:rPr>
        <w:t xml:space="preserve">исполнительными </w:t>
      </w:r>
      <w:r w:rsidRPr="00F91AB5">
        <w:rPr>
          <w:sz w:val="28"/>
          <w:szCs w:val="28"/>
        </w:rPr>
        <w:t>органами Смоленской области в многофункциональных центрах предоставления государственных и муниципальных услуг посредством комплексного запроса не о</w:t>
      </w:r>
      <w:r>
        <w:rPr>
          <w:sz w:val="28"/>
          <w:szCs w:val="28"/>
        </w:rPr>
        <w:t>существляется</w:t>
      </w:r>
      <w:r w:rsidRPr="00F91AB5">
        <w:rPr>
          <w:sz w:val="28"/>
          <w:szCs w:val="28"/>
        </w:rPr>
        <w:t>.</w:t>
      </w:r>
    </w:p>
    <w:p w:rsidR="00597C4F" w:rsidRDefault="003E3D17" w:rsidP="00F91AB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F91AB5" w:rsidRPr="00F91AB5">
        <w:rPr>
          <w:sz w:val="28"/>
          <w:szCs w:val="28"/>
        </w:rPr>
        <w:t xml:space="preserve"> силу</w:t>
      </w:r>
      <w:r w:rsidR="00F91AB5">
        <w:rPr>
          <w:sz w:val="28"/>
          <w:szCs w:val="28"/>
        </w:rPr>
        <w:t xml:space="preserve"> п</w:t>
      </w:r>
      <w:r w:rsidR="00F91AB5" w:rsidRPr="00F91AB5">
        <w:rPr>
          <w:sz w:val="28"/>
          <w:szCs w:val="28"/>
        </w:rPr>
        <w:t xml:space="preserve">остановление Администрации Смоленской области от 24.10.2018 </w:t>
      </w:r>
      <w:r w:rsidR="00F91AB5">
        <w:rPr>
          <w:sz w:val="28"/>
          <w:szCs w:val="28"/>
        </w:rPr>
        <w:t>№</w:t>
      </w:r>
      <w:r w:rsidR="00F91AB5" w:rsidRPr="00F91AB5">
        <w:rPr>
          <w:sz w:val="28"/>
          <w:szCs w:val="28"/>
        </w:rPr>
        <w:t xml:space="preserve"> 683</w:t>
      </w:r>
      <w:r w:rsidR="00F91AB5">
        <w:rPr>
          <w:sz w:val="28"/>
          <w:szCs w:val="28"/>
        </w:rPr>
        <w:t xml:space="preserve"> «</w:t>
      </w:r>
      <w:r w:rsidR="00F91AB5" w:rsidRPr="00F91AB5">
        <w:rPr>
          <w:sz w:val="28"/>
          <w:szCs w:val="28"/>
        </w:rPr>
        <w:t>Об утверждении перечня государственных услуг, предоставление которых органами исполнительной власти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</w:t>
      </w:r>
      <w:r w:rsidR="00F91AB5">
        <w:rPr>
          <w:sz w:val="28"/>
          <w:szCs w:val="28"/>
        </w:rPr>
        <w:t>»</w:t>
      </w:r>
      <w:r w:rsidR="00F91AB5" w:rsidRPr="00F91AB5">
        <w:rPr>
          <w:sz w:val="28"/>
          <w:szCs w:val="28"/>
        </w:rPr>
        <w:t>.</w:t>
      </w:r>
    </w:p>
    <w:p w:rsidR="0015194E" w:rsidRPr="00EC7886" w:rsidRDefault="0015194E" w:rsidP="0015194E">
      <w:pPr>
        <w:pStyle w:val="ab"/>
        <w:widowControl w:val="0"/>
        <w:ind w:left="0"/>
        <w:rPr>
          <w:color w:val="000000"/>
          <w:sz w:val="28"/>
          <w:szCs w:val="28"/>
        </w:rPr>
      </w:pPr>
    </w:p>
    <w:p w:rsidR="0015194E" w:rsidRDefault="0015194E" w:rsidP="0015194E">
      <w:pPr>
        <w:pStyle w:val="ab"/>
        <w:widowControl w:val="0"/>
        <w:ind w:left="0"/>
        <w:rPr>
          <w:color w:val="000000"/>
          <w:sz w:val="28"/>
          <w:szCs w:val="28"/>
        </w:rPr>
      </w:pPr>
    </w:p>
    <w:p w:rsidR="006F3125" w:rsidRPr="00EC7886" w:rsidRDefault="006F3125" w:rsidP="0015194E">
      <w:pPr>
        <w:pStyle w:val="ab"/>
        <w:widowControl w:val="0"/>
        <w:ind w:left="0"/>
        <w:rPr>
          <w:color w:val="000000"/>
          <w:sz w:val="28"/>
          <w:szCs w:val="28"/>
        </w:rPr>
      </w:pPr>
    </w:p>
    <w:p w:rsidR="002F2F96" w:rsidRDefault="002F2F96" w:rsidP="002F2F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15194E" w:rsidRDefault="002F2F96" w:rsidP="00B86CC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15194E">
        <w:rPr>
          <w:sz w:val="28"/>
          <w:szCs w:val="28"/>
        </w:rPr>
        <w:tab/>
      </w:r>
      <w:r w:rsidR="0015194E">
        <w:rPr>
          <w:sz w:val="28"/>
          <w:szCs w:val="28"/>
        </w:rPr>
        <w:tab/>
      </w:r>
      <w:r w:rsidR="0015194E">
        <w:rPr>
          <w:sz w:val="28"/>
          <w:szCs w:val="28"/>
        </w:rPr>
        <w:tab/>
      </w:r>
      <w:r w:rsidR="0015194E">
        <w:rPr>
          <w:sz w:val="28"/>
          <w:szCs w:val="28"/>
        </w:rPr>
        <w:tab/>
        <w:t xml:space="preserve">  </w:t>
      </w:r>
      <w:r w:rsidR="0015194E">
        <w:rPr>
          <w:b/>
          <w:sz w:val="28"/>
          <w:szCs w:val="28"/>
        </w:rPr>
        <w:t xml:space="preserve">                             </w:t>
      </w:r>
      <w:r w:rsidR="00B86CCB">
        <w:rPr>
          <w:b/>
          <w:sz w:val="28"/>
          <w:szCs w:val="28"/>
        </w:rPr>
        <w:t xml:space="preserve">                    </w:t>
      </w:r>
      <w:r w:rsidR="0015194E">
        <w:rPr>
          <w:b/>
          <w:sz w:val="28"/>
          <w:szCs w:val="28"/>
        </w:rPr>
        <w:t xml:space="preserve"> В.Н. Анохин</w:t>
      </w:r>
    </w:p>
    <w:p w:rsidR="00F91AB5" w:rsidRDefault="00F91AB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1AB5" w:rsidRDefault="00F91AB5" w:rsidP="00F91AB5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F91AB5" w:rsidRDefault="00F91AB5" w:rsidP="00F91AB5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F91AB5" w:rsidRDefault="00F91AB5" w:rsidP="00F91AB5">
      <w:pPr>
        <w:autoSpaceDE w:val="0"/>
        <w:autoSpaceDN w:val="0"/>
        <w:adjustRightInd w:val="0"/>
        <w:ind w:left="5954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 xml:space="preserve"> </w:t>
      </w:r>
    </w:p>
    <w:p w:rsidR="00F91AB5" w:rsidRDefault="00856A47" w:rsidP="00F91AB5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91AB5">
        <w:rPr>
          <w:sz w:val="28"/>
          <w:szCs w:val="28"/>
        </w:rPr>
        <w:t>т</w:t>
      </w:r>
      <w:r>
        <w:rPr>
          <w:sz w:val="28"/>
          <w:szCs w:val="28"/>
        </w:rPr>
        <w:t xml:space="preserve"> 28.05.2024</w:t>
      </w:r>
      <w:r w:rsidR="00F91AB5">
        <w:rPr>
          <w:sz w:val="28"/>
          <w:szCs w:val="28"/>
        </w:rPr>
        <w:t xml:space="preserve"> № </w:t>
      </w:r>
      <w:r>
        <w:rPr>
          <w:sz w:val="28"/>
          <w:szCs w:val="28"/>
        </w:rPr>
        <w:t>358</w:t>
      </w:r>
    </w:p>
    <w:p w:rsidR="00F91AB5" w:rsidRDefault="00F91AB5" w:rsidP="00F91AB5">
      <w:pPr>
        <w:jc w:val="center"/>
        <w:rPr>
          <w:sz w:val="28"/>
          <w:szCs w:val="28"/>
        </w:rPr>
      </w:pPr>
    </w:p>
    <w:p w:rsidR="00F91AB5" w:rsidRDefault="00F91AB5" w:rsidP="00F91AB5">
      <w:pPr>
        <w:jc w:val="center"/>
        <w:rPr>
          <w:sz w:val="28"/>
          <w:szCs w:val="28"/>
        </w:rPr>
      </w:pPr>
    </w:p>
    <w:p w:rsidR="00F91AB5" w:rsidRDefault="00F91AB5" w:rsidP="00F91A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F91AB5" w:rsidRDefault="00F91AB5" w:rsidP="00F91A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услуг, предоставление которых </w:t>
      </w:r>
    </w:p>
    <w:p w:rsidR="00F91AB5" w:rsidRDefault="00F91AB5" w:rsidP="00F91A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исполнительными органами Смоленской области </w:t>
      </w:r>
    </w:p>
    <w:p w:rsidR="00F91AB5" w:rsidRDefault="00F91AB5" w:rsidP="00F91A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многофункциональных центрах предоставления </w:t>
      </w:r>
    </w:p>
    <w:p w:rsidR="0091733C" w:rsidRDefault="00F91AB5" w:rsidP="00F91A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и муниципальных услуг </w:t>
      </w:r>
    </w:p>
    <w:p w:rsidR="00F91AB5" w:rsidRDefault="00F91AB5" w:rsidP="00F91A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посредством комплексного запроса не осуществляется</w:t>
      </w:r>
    </w:p>
    <w:p w:rsidR="00F91AB5" w:rsidRDefault="00F91AB5" w:rsidP="00F91A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064" w:type="dxa"/>
        <w:tblInd w:w="137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3118"/>
      </w:tblGrid>
      <w:tr w:rsidR="00F91AB5" w:rsidTr="00363455">
        <w:trPr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F91AB5" w:rsidRDefault="00F91AB5" w:rsidP="009E5B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:rsidR="00F91AB5" w:rsidRDefault="00F91AB5" w:rsidP="009E5B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Исполнительный орган Смоленской области, ответственный за предоставление государственной услуги</w:t>
            </w:r>
          </w:p>
        </w:tc>
      </w:tr>
      <w:tr w:rsidR="00F91AB5" w:rsidTr="00363455">
        <w:trPr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1AB5" w:rsidTr="003634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531E41" w:rsidP="009E5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гражданам в поиске подходящей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CF7D0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D05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Смоленской области</w:t>
            </w:r>
          </w:p>
        </w:tc>
      </w:tr>
      <w:tr w:rsidR="00CF7D05" w:rsidTr="003634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05" w:rsidRDefault="00CF7D05" w:rsidP="00CF7D05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05" w:rsidRDefault="00CF7D05" w:rsidP="00CF7D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05" w:rsidRDefault="00CF7D05" w:rsidP="00CF7D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D05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Смоленской области</w:t>
            </w:r>
          </w:p>
        </w:tc>
      </w:tr>
      <w:tr w:rsidR="00CF7D05" w:rsidTr="003634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05" w:rsidRDefault="00CF7D05" w:rsidP="00CF7D05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05" w:rsidRDefault="00CF7D05" w:rsidP="00CF7D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 безработных граждан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05" w:rsidRDefault="00CF7D05" w:rsidP="00CF7D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D05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Смоленской области</w:t>
            </w:r>
          </w:p>
        </w:tc>
      </w:tr>
      <w:tr w:rsidR="00CF7D05" w:rsidTr="003634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05" w:rsidRDefault="00CF7D05" w:rsidP="00CF7D05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05" w:rsidRDefault="00CF7D05" w:rsidP="00CF7D0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Организация временного трудоустройства несовершеннолетних граж</w:t>
            </w:r>
            <w:r w:rsidR="00856A47">
              <w:rPr>
                <w:sz w:val="28"/>
                <w:szCs w:val="28"/>
              </w:rPr>
              <w:t xml:space="preserve">дан в возрасте от 14 до 18 лет </w:t>
            </w:r>
            <w:r>
              <w:rPr>
                <w:sz w:val="28"/>
                <w:szCs w:val="28"/>
              </w:rPr>
              <w:t>в свободное  от учебы время, 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 высшее образование и  ищущих работу в течение года с даты выдачи им документа об образовании и о квалификации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05" w:rsidRDefault="00CF7D05" w:rsidP="00CF7D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D05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Смоленской области</w:t>
            </w:r>
          </w:p>
        </w:tc>
      </w:tr>
      <w:tr w:rsidR="001A41F1" w:rsidTr="003634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F1" w:rsidRDefault="001A41F1" w:rsidP="00CF7D05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F1" w:rsidRDefault="001A41F1" w:rsidP="00B701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началу осуществления предпринимательской деятельности безработных</w:t>
            </w:r>
            <w:r w:rsidR="00B701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граждан,      включая        оказание       гражданам,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F1" w:rsidRPr="00CF7D05" w:rsidRDefault="0041006C" w:rsidP="00CF7D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D05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Смоленской области</w:t>
            </w:r>
          </w:p>
        </w:tc>
      </w:tr>
    </w:tbl>
    <w:p w:rsidR="00F91AB5" w:rsidRDefault="00F91AB5" w:rsidP="009E5B44">
      <w:pPr>
        <w:rPr>
          <w:sz w:val="2"/>
          <w:szCs w:val="2"/>
        </w:rPr>
      </w:pPr>
    </w:p>
    <w:tbl>
      <w:tblPr>
        <w:tblW w:w="10064" w:type="dxa"/>
        <w:tblInd w:w="137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04"/>
        <w:gridCol w:w="2909"/>
      </w:tblGrid>
      <w:tr w:rsidR="00F91AB5" w:rsidTr="00856A47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1A41F1">
            <w:pPr>
              <w:pStyle w:val="ab"/>
              <w:autoSpaceDE w:val="0"/>
              <w:autoSpaceDN w:val="0"/>
              <w:adjustRightInd w:val="0"/>
              <w:ind w:left="70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D764AB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признанным </w:t>
            </w:r>
            <w:r w:rsidR="00363455">
              <w:rPr>
                <w:sz w:val="28"/>
                <w:szCs w:val="28"/>
              </w:rPr>
              <w:t>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</w:t>
            </w:r>
            <w:r w:rsidR="00A60772">
              <w:rPr>
                <w:sz w:val="28"/>
                <w:szCs w:val="28"/>
              </w:rPr>
              <w:t xml:space="preserve">    </w:t>
            </w:r>
            <w:r w:rsidR="00363455">
              <w:rPr>
                <w:sz w:val="28"/>
                <w:szCs w:val="28"/>
              </w:rPr>
              <w:t xml:space="preserve"> профессиональный доход</w:t>
            </w:r>
            <w:proofErr w:type="gram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jc w:val="both"/>
            </w:pP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 безработным гражданам и</w:t>
            </w:r>
            <w:r w:rsidR="00A607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 зарегистрированным в органах</w:t>
            </w:r>
            <w:r w:rsidR="00A60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занятости в целях поиска подходящей</w:t>
            </w:r>
            <w:r w:rsidR="00A6077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работы, в переезде и безработным гражданам и гражданам, зарегистрированным в органах</w:t>
            </w:r>
            <w:r w:rsidR="00A60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занятости в целях поиска подходящей работы, и членам их семей в переселении в</w:t>
            </w:r>
            <w:r w:rsidR="00A60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другую местность для трудоустройства по направлению органов службы занятости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41006C" w:rsidP="009E5B44">
            <w:pPr>
              <w:jc w:val="both"/>
            </w:pPr>
            <w:r w:rsidRPr="00CF7D05">
              <w:rPr>
                <w:sz w:val="28"/>
                <w:szCs w:val="28"/>
              </w:rPr>
              <w:t>Министерство труда и занятости населения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 безработных граждан на рынке труда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41006C" w:rsidP="009E5B44">
            <w:pPr>
              <w:jc w:val="both"/>
            </w:pPr>
            <w:r w:rsidRPr="00CF7D05">
              <w:rPr>
                <w:sz w:val="28"/>
                <w:szCs w:val="28"/>
              </w:rPr>
              <w:t>Министерство труда и занятости населения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B701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работодателям в подборе необходимых работников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41006C" w:rsidP="00B70186">
            <w:pPr>
              <w:jc w:val="both"/>
            </w:pPr>
            <w:r w:rsidRPr="00CF7D05">
              <w:rPr>
                <w:sz w:val="28"/>
                <w:szCs w:val="28"/>
              </w:rPr>
              <w:t>Министерство труда и занятости населения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55" w:rsidRPr="00EA40C8" w:rsidRDefault="00363455" w:rsidP="004F59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40C8">
              <w:rPr>
                <w:sz w:val="28"/>
                <w:szCs w:val="28"/>
              </w:rPr>
              <w:t>Организация профессионального обучения и дополнительного профессионального</w:t>
            </w:r>
            <w:r w:rsidR="00A60772">
              <w:rPr>
                <w:sz w:val="28"/>
                <w:szCs w:val="28"/>
              </w:rPr>
              <w:t xml:space="preserve">  </w:t>
            </w:r>
            <w:r w:rsidRPr="00EA40C8">
              <w:rPr>
                <w:sz w:val="28"/>
                <w:szCs w:val="28"/>
              </w:rPr>
              <w:t xml:space="preserve"> образования безработных граждан, включая обучение в другой местности</w:t>
            </w:r>
            <w:r w:rsidR="00653E98" w:rsidRPr="00EA40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41006C" w:rsidP="00B70186">
            <w:pPr>
              <w:jc w:val="both"/>
            </w:pPr>
            <w:r w:rsidRPr="00CF7D05">
              <w:rPr>
                <w:sz w:val="28"/>
                <w:szCs w:val="28"/>
              </w:rPr>
              <w:t>Министерство труда и занятости населения Смоленской области</w:t>
            </w:r>
          </w:p>
        </w:tc>
      </w:tr>
      <w:tr w:rsidR="00F91AB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5" w:rsidRDefault="00F91AB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B5" w:rsidRPr="00EA40C8" w:rsidRDefault="00F91AB5" w:rsidP="004F59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40C8">
              <w:rPr>
                <w:sz w:val="28"/>
                <w:szCs w:val="28"/>
              </w:rPr>
              <w:t>Организация сопровождения при содействии занятости инвалидов</w:t>
            </w:r>
            <w:r w:rsidR="00653E98" w:rsidRPr="00EA40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41006C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D05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E3E">
              <w:rPr>
                <w:rFonts w:ascii="Times New Roman" w:hAnsi="Times New Roman" w:cs="Times New Roman"/>
                <w:sz w:val="28"/>
                <w:szCs w:val="28"/>
              </w:rPr>
              <w:t>Выдача сертификатов на областной материнский (семейный) капитал</w:t>
            </w:r>
          </w:p>
          <w:p w:rsidR="00856A47" w:rsidRDefault="00856A47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47" w:rsidRDefault="00856A47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A47" w:rsidRDefault="00856A47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за проезд (туда и обратно) один раз в год железнодорожным транспортом в пределах территории Российской Федерации, а в районах, не имеющих железнодорожного сообщения,</w:t>
            </w:r>
            <w:r w:rsidR="009173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водным, воздушным или междугородным автомобильным транспортом реабилитированным лицам, проживающим на территории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за установку телефона реабилитированным лицам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затрат, связанных с погребением реабилитированных лиц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пособия на погребение умершего гражданина из числа бывших</w:t>
            </w:r>
            <w:r w:rsidR="00A60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ветеранам труда, ветеранам военной службы меры социальной поддержки в виде компенсации расходов на оплату жилых помещений и коммунальных услуг на территории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государственного единовременного пособия гражданам при возникновении у них поствакцинальных осложнений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B0" w:rsidRDefault="00557D03" w:rsidP="006A74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29C">
              <w:rPr>
                <w:rFonts w:ascii="Times New Roman" w:hAnsi="Times New Roman" w:cs="Times New Roman"/>
                <w:sz w:val="28"/>
                <w:szCs w:val="28"/>
              </w:rPr>
              <w:t>Предоставление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ежемесячной денежной выплаты ветеранам труда, ветеранам военной службы и труженикам тыла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ежемесячной денежной выплаты гражданам, которым присвоено звание «Ветеран труда Смоленской области»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ежемесячной денежной выплаты многодетным семьям, проживающим на территории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удостоверений многодетной семьи и вкладышей в удостоверение многодетной семьи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многодетным семьям меры социальной поддержки </w:t>
            </w:r>
            <w:proofErr w:type="gramStart"/>
            <w:r>
              <w:rPr>
                <w:sz w:val="28"/>
                <w:szCs w:val="28"/>
              </w:rPr>
              <w:t>в виде компенсации расходов на оплату коммунальной услуги по обращению с твердыми коммунальными</w:t>
            </w:r>
            <w:r w:rsidR="00A6077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отходами на территории</w:t>
            </w:r>
            <w:proofErr w:type="gramEnd"/>
            <w:r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ежемесячной денежной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ежемесячной денежной компенсации гражданам при возникновении у них поствакцинальных осложнений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ежемесячной денежной выплаты на обеспечение полноценным питанием беременных женщин, кормящих матерей, а также детей в возрасте до трех лет, осуществляемое по заключению врачей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A25E02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5E02">
              <w:rPr>
                <w:sz w:val="28"/>
                <w:szCs w:val="28"/>
              </w:rPr>
              <w:t>Назначение и выплата ежемесячной денежной выплаты семьям при рождении (усыновлении рожденных в 2021 и 2022 годах) третьего ребенка или последующих детей в  2021 и 2022 годах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E22D4E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E22D4E">
              <w:rPr>
                <w:sz w:val="28"/>
                <w:szCs w:val="28"/>
              </w:rPr>
              <w:t>Назначение и выплата областного ежемесячного пособия на ребенка, имеющего медицинские показания, которые являются основанием для непосещения государственной или</w:t>
            </w:r>
            <w:r w:rsidR="00856A47">
              <w:rPr>
                <w:sz w:val="28"/>
                <w:szCs w:val="28"/>
              </w:rPr>
              <w:t xml:space="preserve"> </w:t>
            </w:r>
            <w:r w:rsidRPr="00E22D4E">
              <w:rPr>
                <w:sz w:val="28"/>
                <w:szCs w:val="28"/>
              </w:rPr>
              <w:t xml:space="preserve"> муниципальной образовательной организации, реализующей образовательную программу дошкольного образования, а также на ребенка, не посещающего государственную или муниципальную образовательную организацию, реализующую образовательную программу дошкольного образования, родители (усыновители, опекуны, приемные родители) или один из них которого являются инвалидами I или II группы, в 2023-2025</w:t>
            </w:r>
            <w:proofErr w:type="gramEnd"/>
            <w:r w:rsidRPr="00E22D4E">
              <w:rPr>
                <w:sz w:val="28"/>
                <w:szCs w:val="28"/>
              </w:rPr>
              <w:t xml:space="preserve"> </w:t>
            </w:r>
            <w:proofErr w:type="gramStart"/>
            <w:r w:rsidRPr="00E22D4E">
              <w:rPr>
                <w:sz w:val="28"/>
                <w:szCs w:val="28"/>
              </w:rPr>
              <w:t>годах</w:t>
            </w:r>
            <w:proofErr w:type="gram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Назначение в 2022/23 учебном году и 2023/24 учебном году дополнительной меры социальной поддержки учащихся 5-11-х классов областных государственных общеобразовательных </w:t>
            </w:r>
            <w:r>
              <w:rPr>
                <w:sz w:val="28"/>
                <w:szCs w:val="28"/>
              </w:rPr>
              <w:lastRenderedPageBreak/>
              <w:t>организаций, муниципальных общеобразовательных организаций из малоимущих семей, из семей граждан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Луганской Народной Республики и прибывших на территорию Смоленской области, из семей граждан</w:t>
            </w:r>
            <w:r w:rsidR="001672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Российской Федерации, призванных на военную службу по мобилизации, из семей граждан Российской Федерации, пребывающих в период проведения специальной военной операции в добровольческих формированиях,</w:t>
            </w:r>
            <w:r w:rsidR="0016726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содействующих выполнению задач, возложенных на Вооруженные Силы Российской Федерации, из семей граждан Российской Федерации, поступивших на военную службу по контракту в Вооруженные Силы Российской Федерации</w:t>
            </w:r>
            <w:proofErr w:type="gramEnd"/>
            <w:r>
              <w:rPr>
                <w:sz w:val="28"/>
                <w:szCs w:val="28"/>
              </w:rPr>
              <w:t>, войска национальной гвардии Российской Федерации и принимающих участие в</w:t>
            </w:r>
            <w:r w:rsidR="001672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специальной военной операции, а также из семей граждан Российской Федерации, принимавших участие и погибших (умерших) в ходе</w:t>
            </w:r>
            <w:r w:rsidR="001672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специальной военной операции, в виде обеспечения бесплатными горячими завтраками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lastRenderedPageBreak/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ежемесячной пожизненной выплаты гражданам, удостоенным почетного звания «Почетный гражданин Смоленской области», и членам семьи гражданина, удостоенного почетного звания «Почетный гражданин Смоленской области» посмертно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пенсии за выслугу лет лицам, замещавшим должности в органах государственной власти и управления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областного государственного единовременного пособия при рождении ребенка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отдельным категориям граждан, работающих и проживающих в сельской местности, поселках городского типа или городах на территории Смоленской области, ежемесячной денежной выплаты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ежеквартальной денежной выплаты лицам, проходившим военную службу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призыву и ставшим инвалидами вследствие ранения, контузии, увечья или заболевания, полученных при исполнении обязанностей военной службы в период боевых действий в Афганистане, при выполнении задач в условиях вооруженного конфликта в Чеченской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и на прилегающих к ней территориях Российской Федерации, отнесенных к зоне вооруженного конфликта, при выполнении задач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ходе контртеррористических операций на территории Северо-Кавказского региона, и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членам семей лиц, проходивших военную службу по призыву и погибших при исполнении обязанностей военной службы в период боевых действий в Афганистане, при выполнении задач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при выполнении задач в ходе контртеррористических операций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Северо-Кавказского региона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и выплата ежемесячной денежной выплаты членам семей умерших (погибших) Героев Советского Союза, Героев Российской Федерации и полных кавалеров ордена Славы, постоянно проживающим на территории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Присвоение звания «Ветеран труда Смоленской области»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Присвоение звания «Ветеран труда»</w:t>
            </w:r>
          </w:p>
          <w:p w:rsidR="00167269" w:rsidRDefault="00167269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269" w:rsidRDefault="00167269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269" w:rsidRDefault="00167269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269" w:rsidRDefault="00167269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выдача гражданам удостоверения участника ликвидации последствий катастрофы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Чернобыльской АЭС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выдача специальных 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удостоверений единого образца гражданам, подвергшимся воздействию радиации вследствие катастрофы на Чернобыльской АЭС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выдача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Теча</w:t>
            </w:r>
            <w:proofErr w:type="spell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выдача удостоверений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катастрофы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удостоверений единого образца гражданам, подвергшимся радиационному воздействию вследствие ядерных испытаний на Семипалатинском полигоне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E22D4E" w:rsidP="009E5B44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E22D4E">
              <w:rPr>
                <w:sz w:val="28"/>
                <w:szCs w:val="28"/>
              </w:rPr>
              <w:t>Предоставление материальной помощи</w:t>
            </w:r>
            <w:r w:rsidR="00167269">
              <w:rPr>
                <w:sz w:val="28"/>
                <w:szCs w:val="28"/>
              </w:rPr>
              <w:t xml:space="preserve">  </w:t>
            </w:r>
            <w:r w:rsidRPr="00E22D4E">
              <w:rPr>
                <w:sz w:val="28"/>
                <w:szCs w:val="28"/>
              </w:rPr>
              <w:t xml:space="preserve"> гражданам пожилого возраста, инвалидам, гражданам, находящимся в трудной жизненной ситуации, детям-сиротам, детям, оставшимся без попечения родителей (за исключением детей, обучающихся в федеральных государственных образовательных организациях), лицам, достигшим совершеннолетия, потерявшим в период обучения обоих родителей или единственного родителя, обучающимся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обучения, в 2023-2025</w:t>
            </w:r>
            <w:proofErr w:type="gramEnd"/>
            <w:r w:rsidRPr="00E22D4E">
              <w:rPr>
                <w:sz w:val="28"/>
                <w:szCs w:val="28"/>
              </w:rPr>
              <w:t xml:space="preserve"> </w:t>
            </w:r>
            <w:proofErr w:type="gramStart"/>
            <w:r w:rsidRPr="00E22D4E">
              <w:rPr>
                <w:sz w:val="28"/>
                <w:szCs w:val="28"/>
              </w:rPr>
              <w:t>годах</w:t>
            </w:r>
            <w:proofErr w:type="gram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дополнительной социальной выплаты при рождении (усыновлении) одного ребенка для погашения части кредита или займа либо для компенсации затраченных собственных средств на приобретение жилья или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строительство индивидуального жилого дома молодой семье – участнику областной государственной программы «Социальная поддержка граждан, проживающих на территории Смоленской области»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жильем граждан, указанных в подпунктах 2 и 3 пункта 3 статьи 23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закона «О ветеранах» и части первой статьи 28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«О социальной защите инвалидов в Российской Федерации»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мер социальной поддержки по оплате жилищно-коммунальных услуг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 подвергшимся радиационному воздействию вследствие катастрофы на Чернобыльской АЭС, аварии на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производственном объединении «Маяк» и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сбросов радиоактивных отходов в реку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ядерных испытаний на Семипалатинском полигоне, и гражданам из подразделений особого риска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мер социальной поддержки по оплате жилого помещения и коммунальных услуг отдельным категориям граждан из числа ветеранов, имеющих право на указанные меры социальной поддержки в соответствии с Федеральным законом «О ветеранах»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мер социальной поддержки по оплате жилого помещения и коммунальных услуг инвалидам, семьям, имеющим детей-инвалидов, детям-инвалидам и гражданам, имеющим детей-инвалидов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Великой Отечественной войны, инвалидам боевых действий, участникам Великой Отечественной войны, бывшим несовершеннолетним узникам концлагерей, гетто, других мест принудительного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содержания, созданных фашистами и их союзниками в период Второй мировой войны, меры социальной поддержки в виде компенсации расходов на оплату потребленной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электроэнергии, используемой для коммунально-бытовых нужд, на территории Смоленской области</w:t>
            </w:r>
            <w:proofErr w:type="gram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lastRenderedPageBreak/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социальной помощи на основании социального контракта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отдельным категориям граждан меры социальной поддержки в виде компенсации расходов на уплату взноса на капитальный ремонт общего имущества в многоквартирном доме на территории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гражданам, страдающим</w:t>
            </w:r>
            <w:r w:rsidR="00167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хронической почечной недостаточностью,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Ежемесячная денежная компенсация расходов на автомобильное топливо Героям Советского Союза, Героям Российской Федерации и полным кавалерам ордена Славы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087F6F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7F6F">
              <w:rPr>
                <w:sz w:val="28"/>
                <w:szCs w:val="28"/>
              </w:rPr>
              <w:t>Предоставление единовременной материальной помощи гражданам Российской Федерации, иностранным гражданам и лицам без</w:t>
            </w:r>
            <w:r w:rsidR="00167269">
              <w:rPr>
                <w:sz w:val="28"/>
                <w:szCs w:val="28"/>
              </w:rPr>
              <w:t xml:space="preserve">  </w:t>
            </w:r>
            <w:r w:rsidRPr="00087F6F">
              <w:rPr>
                <w:sz w:val="28"/>
                <w:szCs w:val="28"/>
              </w:rPr>
              <w:t xml:space="preserve"> гражданства, пострадавшим в результате региональных и межмуниципальных чрезвычайных ситуаций природного и техногенного характера на территории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выплаты финансовой помощи гражданам Российской Федерации, иностранным гражданам и лицам без гражданства в связи с утратой ими имущества первой необходимости в результате региональных и межмуниципальных  чрезвычайных ситуаций природного и техногенного характера на территории Смоленской области</w:t>
            </w:r>
          </w:p>
          <w:p w:rsidR="00B169E7" w:rsidRDefault="00B169E7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169E7" w:rsidRDefault="00B169E7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выплаты единовременного пособия гражданам Российской Федерации, иностранным гражданам и лицам без гражданства, получившим в результате региональных и межмуниципальных чрезвычайных ситуаций природного и техногенного характера на территории Смоленской области вред здоровью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выплаты единовременного пособия членам семей граждан Российской Федерации, иностранных граждан и лиц без гражданства, погибших (умерших) в результате региональных и межмуниципальных чрезвычайных ситуаций природного и техногенного характера на территории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557D03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529C">
              <w:rPr>
                <w:sz w:val="28"/>
                <w:szCs w:val="28"/>
              </w:rPr>
              <w:t>Выплата средств областного материнского (семейного) капитала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реабилитированным лицам и лицам, признанным пострадавшими от политических репрессий, меры социальной поддержки в виде компенсации расходов на</w:t>
            </w:r>
            <w:r w:rsidR="00B169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оплату жилых помещений и коммунальных услуг на территории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Default="0036345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дополнительной меры</w:t>
            </w:r>
            <w:r w:rsidR="00B169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социальной поддержки женщин, обучающихся в профессиональных образовательных</w:t>
            </w:r>
            <w:r w:rsidR="00B169E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организациях или образовательных организациях высшего образования по очной или очно-заочной форме обучения, родивших (усыновивших) ребенка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социального развития Смоленской области</w:t>
            </w:r>
          </w:p>
        </w:tc>
      </w:tr>
      <w:tr w:rsidR="00F91AB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5" w:rsidRDefault="00F91AB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задания и разрешения на проведение</w:t>
            </w:r>
            <w:r w:rsidR="00B1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по сохранению объекта культурного наследия (памятника истории и культуры)</w:t>
            </w:r>
            <w:r w:rsidR="00B1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5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управление Смоленской области по культурному наследию</w:t>
            </w:r>
          </w:p>
          <w:p w:rsidR="00F91AB5" w:rsidRDefault="00F91AB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AB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5" w:rsidRDefault="00F91AB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Выдача задания и разрешения на проведение</w:t>
            </w:r>
            <w:r w:rsidR="00B1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по сохранению объекта культурного наследия (памятника истории и культуры)</w:t>
            </w:r>
            <w:r w:rsidR="00B1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народов Российской Федерации регионального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значения, включенного в единый</w:t>
            </w:r>
            <w:r w:rsidR="00B169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а также согласование проектной документации на проведение работ по сохранению объекта культурного наследия (памятника истории и культуры) народов Российской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в части:</w:t>
            </w:r>
          </w:p>
          <w:p w:rsidR="00F91AB5" w:rsidRDefault="00F91AB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выдачи задания на проведение работ по сохранению объекта культурного наследия (памятника истории и культуры) народов Российской Федерации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</w:t>
            </w:r>
            <w:r w:rsidR="00B169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наследия;</w:t>
            </w:r>
          </w:p>
          <w:p w:rsidR="00F91AB5" w:rsidRDefault="00F91AB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выдачи разрешения на проведение работ по сохранению объекта культурного наследия (памятника истории и культуры) народов Российской Федерации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</w:t>
            </w:r>
            <w:r w:rsidR="00B169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5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Главное управление Смоленской области по культурному наследию</w:t>
            </w:r>
          </w:p>
          <w:p w:rsidR="00F91AB5" w:rsidRDefault="00F91AB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C9" w:rsidRPr="00EA40C8" w:rsidRDefault="0036345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40C8">
              <w:rPr>
                <w:sz w:val="28"/>
                <w:szCs w:val="28"/>
              </w:rPr>
              <w:t>Сдача в аренду имущества, находящегося в государственной собственности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имущественных и земельных отношений Смоленской области</w:t>
            </w:r>
          </w:p>
        </w:tc>
      </w:tr>
      <w:tr w:rsidR="0036345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55" w:rsidRDefault="0036345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C9" w:rsidRPr="00EA40C8" w:rsidRDefault="0036345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40C8">
              <w:rPr>
                <w:sz w:val="28"/>
                <w:szCs w:val="28"/>
              </w:rPr>
              <w:t>Предоставление информации о движимом и недвижимом имуществе, находящемся в государственной собственности Смоленской области и предназначенном для сдачи в аренду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55" w:rsidRPr="00363455" w:rsidRDefault="00363455" w:rsidP="009E5B44">
            <w:pPr>
              <w:jc w:val="both"/>
              <w:rPr>
                <w:sz w:val="28"/>
                <w:szCs w:val="28"/>
              </w:rPr>
            </w:pPr>
            <w:r w:rsidRPr="00363455">
              <w:rPr>
                <w:sz w:val="28"/>
                <w:szCs w:val="28"/>
              </w:rPr>
              <w:t>Министерство имущественных и земельных отношений Смоленской области</w:t>
            </w:r>
          </w:p>
        </w:tc>
      </w:tr>
      <w:tr w:rsidR="00F91AB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5" w:rsidRDefault="00F91AB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E7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40C8">
              <w:rPr>
                <w:sz w:val="28"/>
                <w:szCs w:val="28"/>
              </w:rPr>
              <w:t>Оформление, государственная регистрация и выдача лицензий на пользование участками недр</w:t>
            </w:r>
          </w:p>
          <w:p w:rsidR="00B169E7" w:rsidRDefault="00B169E7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69C9" w:rsidRPr="00EA40C8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40C8">
              <w:rPr>
                <w:sz w:val="28"/>
                <w:szCs w:val="28"/>
              </w:rPr>
              <w:lastRenderedPageBreak/>
              <w:t xml:space="preserve"> местного значения на территории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A93E57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E57">
              <w:rPr>
                <w:sz w:val="28"/>
                <w:szCs w:val="28"/>
              </w:rPr>
              <w:lastRenderedPageBreak/>
              <w:t xml:space="preserve">Министерство природных ресурсов и экологии Смоленской </w:t>
            </w:r>
            <w:r w:rsidRPr="00A93E57">
              <w:rPr>
                <w:sz w:val="28"/>
                <w:szCs w:val="28"/>
              </w:rPr>
              <w:lastRenderedPageBreak/>
              <w:t>области</w:t>
            </w:r>
          </w:p>
        </w:tc>
      </w:tr>
      <w:tr w:rsidR="00F91AB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5" w:rsidRDefault="00F91AB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Pr="00EA40C8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40C8">
              <w:rPr>
                <w:sz w:val="28"/>
                <w:szCs w:val="28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  <w:r w:rsidR="00E2633F" w:rsidRPr="00EA40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A93E57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3E57">
              <w:rPr>
                <w:sz w:val="28"/>
                <w:szCs w:val="28"/>
              </w:rPr>
              <w:t>Министерство лесного хозяйства и охраны объектов животного мира Смоленской области</w:t>
            </w:r>
          </w:p>
        </w:tc>
      </w:tr>
      <w:tr w:rsidR="00A93E57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57" w:rsidRDefault="00A93E57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57" w:rsidRDefault="00A93E57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57" w:rsidRPr="00A93E57" w:rsidRDefault="00A93E57" w:rsidP="009E5B44">
            <w:pPr>
              <w:jc w:val="both"/>
              <w:rPr>
                <w:sz w:val="28"/>
                <w:szCs w:val="28"/>
              </w:rPr>
            </w:pPr>
            <w:r w:rsidRPr="00A93E57">
              <w:rPr>
                <w:sz w:val="28"/>
                <w:szCs w:val="28"/>
              </w:rPr>
              <w:t>Министерство здравоохранения Смоленской области</w:t>
            </w:r>
          </w:p>
        </w:tc>
      </w:tr>
      <w:tr w:rsidR="00A93E57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57" w:rsidRDefault="00A93E57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57" w:rsidRDefault="00A93E57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Лицензирование фармацевтической деятельности (за исключением деятельности, осуществляемой организациями оптовой торговли</w:t>
            </w:r>
            <w:r w:rsidR="00B169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лекарственными средствами для медицинского применения и аптечными организациями, подведомственными федеральным органам исполнительной власти)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57" w:rsidRPr="00A93E57" w:rsidRDefault="00A93E57" w:rsidP="009E5B44">
            <w:pPr>
              <w:jc w:val="both"/>
              <w:rPr>
                <w:sz w:val="28"/>
                <w:szCs w:val="28"/>
              </w:rPr>
            </w:pPr>
            <w:r w:rsidRPr="00A93E57">
              <w:rPr>
                <w:sz w:val="28"/>
                <w:szCs w:val="28"/>
              </w:rPr>
              <w:t>Министерство здравоохранения Смоленской области</w:t>
            </w:r>
          </w:p>
        </w:tc>
      </w:tr>
      <w:tr w:rsidR="00F91AB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5" w:rsidRDefault="00F91AB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включая выдачу повторных свидетельств (справок), иных документов, подтверждающих наличие или отсутствие факта государственной регистрации акта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 в части:</w:t>
            </w:r>
          </w:p>
          <w:p w:rsidR="00F91AB5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выдачи повторных свидетельств (справок), иных документов, подтверждающих наличие или отсутствие факта государственной регистрации акта гражданского состояния;</w:t>
            </w:r>
          </w:p>
          <w:p w:rsidR="00F91AB5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подачи совместного заявления о заключении брака;</w:t>
            </w:r>
          </w:p>
          <w:p w:rsidR="00F91AB5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подачи совместного заявления о расторжении брака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записи актов гражданского состояния Смоленской области</w:t>
            </w:r>
          </w:p>
        </w:tc>
      </w:tr>
      <w:tr w:rsidR="00F91AB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5" w:rsidRDefault="00F91AB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Pr="00EA40C8" w:rsidRDefault="00F91AB5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0C8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строительство в случае, если строительство объекта капитального строительства планируется осуществлять на </w:t>
            </w:r>
            <w:r w:rsidRPr="00EA4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на территории Смоленской области</w:t>
            </w:r>
            <w:r w:rsidR="008C2CE3" w:rsidRPr="00EA4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4F01C1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архитектуры и строительства </w:t>
            </w:r>
            <w:r w:rsidRPr="004F0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Смоленской области</w:t>
            </w:r>
          </w:p>
        </w:tc>
      </w:tr>
      <w:tr w:rsidR="004F01C1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1" w:rsidRDefault="004F01C1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1" w:rsidRPr="00EA40C8" w:rsidRDefault="004F01C1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0C8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ввод в эксплуатацию объектов капитального строительства, в отношении которых выдача разрешений на строительство осуществлялась </w:t>
            </w:r>
            <w:r w:rsidR="008A5B38" w:rsidRPr="00EA40C8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4B0F6A" w:rsidRPr="00EA40C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A5B38" w:rsidRPr="00EA40C8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и строительства Смоленской области</w:t>
            </w:r>
            <w:r w:rsidR="00373F12" w:rsidRPr="00EA4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1" w:rsidRPr="004F01C1" w:rsidRDefault="004F01C1" w:rsidP="009E5B44">
            <w:pPr>
              <w:jc w:val="both"/>
              <w:rPr>
                <w:sz w:val="28"/>
                <w:szCs w:val="28"/>
              </w:rPr>
            </w:pPr>
            <w:r w:rsidRPr="004F01C1">
              <w:rPr>
                <w:sz w:val="28"/>
                <w:szCs w:val="28"/>
              </w:rPr>
              <w:t>Министерство архитектуры и строительства Смоленской области</w:t>
            </w:r>
          </w:p>
        </w:tc>
      </w:tr>
      <w:tr w:rsidR="004F01C1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C1" w:rsidRDefault="004F01C1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1" w:rsidRPr="00EA40C8" w:rsidRDefault="004F01C1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40C8">
              <w:rPr>
                <w:sz w:val="28"/>
                <w:szCs w:val="28"/>
              </w:rPr>
              <w:t xml:space="preserve">Внесение изменений в разрешение на строительство (в том числе в связи с необходимостью продления срока действия разрешения на строительство), выданное </w:t>
            </w:r>
            <w:r w:rsidR="008A5B38" w:rsidRPr="00EA40C8">
              <w:rPr>
                <w:sz w:val="28"/>
                <w:szCs w:val="28"/>
              </w:rPr>
              <w:t>Министерство</w:t>
            </w:r>
            <w:r w:rsidR="004B0F6A" w:rsidRPr="00EA40C8">
              <w:rPr>
                <w:sz w:val="28"/>
                <w:szCs w:val="28"/>
              </w:rPr>
              <w:t>м</w:t>
            </w:r>
            <w:r w:rsidR="008A5B38" w:rsidRPr="00EA40C8">
              <w:rPr>
                <w:sz w:val="28"/>
                <w:szCs w:val="28"/>
              </w:rPr>
              <w:t xml:space="preserve"> архитектуры и строительства Смоленской области</w:t>
            </w:r>
            <w:r w:rsidR="008A25B9" w:rsidRPr="00EA40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1C1" w:rsidRPr="004F01C1" w:rsidRDefault="004F01C1" w:rsidP="009E5B44">
            <w:pPr>
              <w:jc w:val="both"/>
              <w:rPr>
                <w:sz w:val="28"/>
                <w:szCs w:val="28"/>
              </w:rPr>
            </w:pPr>
            <w:r w:rsidRPr="004F01C1">
              <w:rPr>
                <w:sz w:val="28"/>
                <w:szCs w:val="28"/>
              </w:rPr>
              <w:t>Министерство архитектуры и строительства Смоленской области</w:t>
            </w:r>
          </w:p>
        </w:tc>
      </w:tr>
      <w:tr w:rsidR="00F91AB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5" w:rsidRDefault="00F91AB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специалистов в сфере ветеринарии, </w:t>
            </w:r>
            <w:r w:rsidR="00CE08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являющихся уполномоченными лицами</w:t>
            </w:r>
            <w:r w:rsidR="00B169E7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органов и организаций, входящих в систему Государственной ветеринарной служ</w:t>
            </w:r>
            <w:bookmarkStart w:id="2" w:name="_GoBack"/>
            <w:bookmarkEnd w:id="2"/>
            <w:r>
              <w:rPr>
                <w:sz w:val="28"/>
                <w:szCs w:val="28"/>
              </w:rPr>
              <w:t>бы Российской Федерации, занимающихся предпринимательской деятельностью в сфере ветеринарии на территории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управление ветеринарии Смоленской области</w:t>
            </w:r>
          </w:p>
        </w:tc>
      </w:tr>
      <w:tr w:rsidR="00F91AB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B5" w:rsidRDefault="00F91AB5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регистрация аттракционов на территории Смоленской области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4F01C1" w:rsidP="009E5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01C1">
              <w:rPr>
                <w:sz w:val="28"/>
                <w:szCs w:val="28"/>
              </w:rPr>
              <w:t>Главное управление государственного строительного и технического надзора Смоленской области</w:t>
            </w:r>
          </w:p>
        </w:tc>
      </w:tr>
      <w:tr w:rsidR="00F91AB5" w:rsidTr="00856A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3" w:rsidRDefault="001852E3" w:rsidP="009E5B44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852E3" w:rsidRPr="001852E3" w:rsidRDefault="001852E3" w:rsidP="009E5B44"/>
          <w:p w:rsidR="00F91AB5" w:rsidRPr="001852E3" w:rsidRDefault="00F91AB5" w:rsidP="009E5B44"/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F91AB5" w:rsidP="009E5B44">
            <w:pPr>
              <w:autoSpaceDE w:val="0"/>
              <w:autoSpaceDN w:val="0"/>
              <w:adjustRightInd w:val="0"/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 экскурсоводов (гидов), гидов-переводчиков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B5" w:rsidRDefault="004F01C1" w:rsidP="009E5B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1C1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туризма Смоленской области</w:t>
            </w:r>
          </w:p>
        </w:tc>
      </w:tr>
    </w:tbl>
    <w:p w:rsidR="00A06652" w:rsidRPr="004D24DA" w:rsidRDefault="00A06652" w:rsidP="001852E3">
      <w:pPr>
        <w:jc w:val="both"/>
        <w:rPr>
          <w:sz w:val="28"/>
          <w:szCs w:val="28"/>
        </w:rPr>
      </w:pPr>
    </w:p>
    <w:sectPr w:rsidR="00A06652" w:rsidRPr="004D24DA" w:rsidSect="00584EF9">
      <w:headerReference w:type="default" r:id="rId10"/>
      <w:pgSz w:w="11906" w:h="16838" w:code="9"/>
      <w:pgMar w:top="567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A1" w:rsidRDefault="007B6BA1">
      <w:r>
        <w:separator/>
      </w:r>
    </w:p>
  </w:endnote>
  <w:endnote w:type="continuationSeparator" w:id="0">
    <w:p w:rsidR="007B6BA1" w:rsidRDefault="007B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A1" w:rsidRDefault="007B6BA1">
      <w:r>
        <w:separator/>
      </w:r>
    </w:p>
  </w:footnote>
  <w:footnote w:type="continuationSeparator" w:id="0">
    <w:p w:rsidR="007B6BA1" w:rsidRDefault="007B6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457264"/>
      <w:docPartObj>
        <w:docPartGallery w:val="Page Numbers (Top of Page)"/>
        <w:docPartUnique/>
      </w:docPartObj>
    </w:sdtPr>
    <w:sdtEndPr/>
    <w:sdtContent>
      <w:p w:rsidR="00695698" w:rsidRDefault="006956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8EA">
          <w:rPr>
            <w:noProof/>
          </w:rPr>
          <w:t>14</w:t>
        </w:r>
        <w:r>
          <w:fldChar w:fldCharType="end"/>
        </w:r>
      </w:p>
    </w:sdtContent>
  </w:sdt>
  <w:p w:rsidR="00695698" w:rsidRDefault="00695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45DD"/>
    <w:multiLevelType w:val="hybridMultilevel"/>
    <w:tmpl w:val="C4769396"/>
    <w:lvl w:ilvl="0" w:tplc="F0B628F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20CCF"/>
    <w:multiLevelType w:val="hybridMultilevel"/>
    <w:tmpl w:val="F7DA022C"/>
    <w:lvl w:ilvl="0" w:tplc="3DB48D22">
      <w:start w:val="2"/>
      <w:numFmt w:val="decimal"/>
      <w:lvlText w:val="%1."/>
      <w:lvlJc w:val="center"/>
      <w:pPr>
        <w:ind w:left="7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>
      <w:start w:val="1"/>
      <w:numFmt w:val="lowerRoman"/>
      <w:lvlText w:val="%3."/>
      <w:lvlJc w:val="right"/>
      <w:pPr>
        <w:ind w:left="2146" w:hanging="180"/>
      </w:pPr>
    </w:lvl>
    <w:lvl w:ilvl="3" w:tplc="0419000F">
      <w:start w:val="1"/>
      <w:numFmt w:val="decimal"/>
      <w:lvlText w:val="%4."/>
      <w:lvlJc w:val="left"/>
      <w:pPr>
        <w:ind w:left="2866" w:hanging="360"/>
      </w:pPr>
    </w:lvl>
    <w:lvl w:ilvl="4" w:tplc="04190019">
      <w:start w:val="1"/>
      <w:numFmt w:val="lowerLetter"/>
      <w:lvlText w:val="%5."/>
      <w:lvlJc w:val="left"/>
      <w:pPr>
        <w:ind w:left="3586" w:hanging="360"/>
      </w:pPr>
    </w:lvl>
    <w:lvl w:ilvl="5" w:tplc="0419001B">
      <w:start w:val="1"/>
      <w:numFmt w:val="lowerRoman"/>
      <w:lvlText w:val="%6."/>
      <w:lvlJc w:val="right"/>
      <w:pPr>
        <w:ind w:left="4306" w:hanging="180"/>
      </w:pPr>
    </w:lvl>
    <w:lvl w:ilvl="6" w:tplc="0419000F">
      <w:start w:val="1"/>
      <w:numFmt w:val="decimal"/>
      <w:lvlText w:val="%7."/>
      <w:lvlJc w:val="left"/>
      <w:pPr>
        <w:ind w:left="5026" w:hanging="360"/>
      </w:pPr>
    </w:lvl>
    <w:lvl w:ilvl="7" w:tplc="04190019">
      <w:start w:val="1"/>
      <w:numFmt w:val="lowerLetter"/>
      <w:lvlText w:val="%8."/>
      <w:lvlJc w:val="left"/>
      <w:pPr>
        <w:ind w:left="5746" w:hanging="360"/>
      </w:pPr>
    </w:lvl>
    <w:lvl w:ilvl="8" w:tplc="0419001B">
      <w:start w:val="1"/>
      <w:numFmt w:val="lowerRoman"/>
      <w:lvlText w:val="%9."/>
      <w:lvlJc w:val="right"/>
      <w:pPr>
        <w:ind w:left="6466" w:hanging="180"/>
      </w:pPr>
    </w:lvl>
  </w:abstractNum>
  <w:abstractNum w:abstractNumId="2">
    <w:nsid w:val="59B240E6"/>
    <w:multiLevelType w:val="hybridMultilevel"/>
    <w:tmpl w:val="5500520A"/>
    <w:lvl w:ilvl="0" w:tplc="8F8A2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729"/>
    <w:rsid w:val="00002F1E"/>
    <w:rsid w:val="00025174"/>
    <w:rsid w:val="00052058"/>
    <w:rsid w:val="00054DCC"/>
    <w:rsid w:val="000568B5"/>
    <w:rsid w:val="00076E3E"/>
    <w:rsid w:val="00080C67"/>
    <w:rsid w:val="00087F6F"/>
    <w:rsid w:val="00090B2C"/>
    <w:rsid w:val="000A22A3"/>
    <w:rsid w:val="000C7892"/>
    <w:rsid w:val="000E2BFA"/>
    <w:rsid w:val="00121200"/>
    <w:rsid w:val="00122064"/>
    <w:rsid w:val="00142A08"/>
    <w:rsid w:val="0015194E"/>
    <w:rsid w:val="00167269"/>
    <w:rsid w:val="001852E3"/>
    <w:rsid w:val="00191CC2"/>
    <w:rsid w:val="001A41F1"/>
    <w:rsid w:val="001B45E7"/>
    <w:rsid w:val="001E0EC1"/>
    <w:rsid w:val="00210969"/>
    <w:rsid w:val="00244E8B"/>
    <w:rsid w:val="00281509"/>
    <w:rsid w:val="00283E6B"/>
    <w:rsid w:val="0029200D"/>
    <w:rsid w:val="002D6B7D"/>
    <w:rsid w:val="002E43F4"/>
    <w:rsid w:val="002F2F96"/>
    <w:rsid w:val="00301C7B"/>
    <w:rsid w:val="0030488F"/>
    <w:rsid w:val="00327946"/>
    <w:rsid w:val="003359A2"/>
    <w:rsid w:val="003563D4"/>
    <w:rsid w:val="00363455"/>
    <w:rsid w:val="00364B00"/>
    <w:rsid w:val="00373F12"/>
    <w:rsid w:val="003A171C"/>
    <w:rsid w:val="003A3344"/>
    <w:rsid w:val="003B75B7"/>
    <w:rsid w:val="003C2285"/>
    <w:rsid w:val="003C616E"/>
    <w:rsid w:val="003D3DE0"/>
    <w:rsid w:val="003E3D17"/>
    <w:rsid w:val="004022F5"/>
    <w:rsid w:val="0041006C"/>
    <w:rsid w:val="00426273"/>
    <w:rsid w:val="0042669B"/>
    <w:rsid w:val="00435B3F"/>
    <w:rsid w:val="00450096"/>
    <w:rsid w:val="004559CD"/>
    <w:rsid w:val="00485F47"/>
    <w:rsid w:val="004B0588"/>
    <w:rsid w:val="004B0F6A"/>
    <w:rsid w:val="004D24DA"/>
    <w:rsid w:val="004D4EF5"/>
    <w:rsid w:val="004F01C1"/>
    <w:rsid w:val="004F59DF"/>
    <w:rsid w:val="00531E41"/>
    <w:rsid w:val="00555C3E"/>
    <w:rsid w:val="00557D03"/>
    <w:rsid w:val="0056654C"/>
    <w:rsid w:val="0058416C"/>
    <w:rsid w:val="00584EF9"/>
    <w:rsid w:val="00585EC6"/>
    <w:rsid w:val="00597C4F"/>
    <w:rsid w:val="005C4069"/>
    <w:rsid w:val="005F17B6"/>
    <w:rsid w:val="005F3778"/>
    <w:rsid w:val="006224E4"/>
    <w:rsid w:val="00653E98"/>
    <w:rsid w:val="00664B45"/>
    <w:rsid w:val="0067695B"/>
    <w:rsid w:val="00680895"/>
    <w:rsid w:val="00681FE0"/>
    <w:rsid w:val="00695698"/>
    <w:rsid w:val="00696689"/>
    <w:rsid w:val="006A74B0"/>
    <w:rsid w:val="006C4B6C"/>
    <w:rsid w:val="006E1806"/>
    <w:rsid w:val="006E181B"/>
    <w:rsid w:val="006F169B"/>
    <w:rsid w:val="006F3125"/>
    <w:rsid w:val="00721E82"/>
    <w:rsid w:val="007363F9"/>
    <w:rsid w:val="00797EF1"/>
    <w:rsid w:val="007B6BA1"/>
    <w:rsid w:val="007D1958"/>
    <w:rsid w:val="007D6480"/>
    <w:rsid w:val="007D6640"/>
    <w:rsid w:val="00827E0F"/>
    <w:rsid w:val="00846538"/>
    <w:rsid w:val="00856A47"/>
    <w:rsid w:val="008A14E6"/>
    <w:rsid w:val="008A25B9"/>
    <w:rsid w:val="008A5B38"/>
    <w:rsid w:val="008C2CE3"/>
    <w:rsid w:val="008C50CA"/>
    <w:rsid w:val="008D6FD6"/>
    <w:rsid w:val="0091733C"/>
    <w:rsid w:val="00920C40"/>
    <w:rsid w:val="00930ED0"/>
    <w:rsid w:val="00951AC6"/>
    <w:rsid w:val="009A4881"/>
    <w:rsid w:val="009B1100"/>
    <w:rsid w:val="009E5B44"/>
    <w:rsid w:val="009F6A92"/>
    <w:rsid w:val="00A057EB"/>
    <w:rsid w:val="00A06652"/>
    <w:rsid w:val="00A16598"/>
    <w:rsid w:val="00A25E02"/>
    <w:rsid w:val="00A30B72"/>
    <w:rsid w:val="00A60772"/>
    <w:rsid w:val="00A93E57"/>
    <w:rsid w:val="00A951DF"/>
    <w:rsid w:val="00AB4166"/>
    <w:rsid w:val="00AD65CF"/>
    <w:rsid w:val="00B0035D"/>
    <w:rsid w:val="00B169E7"/>
    <w:rsid w:val="00B63EB7"/>
    <w:rsid w:val="00B70186"/>
    <w:rsid w:val="00B86CCB"/>
    <w:rsid w:val="00BB2277"/>
    <w:rsid w:val="00BB70FC"/>
    <w:rsid w:val="00BD6679"/>
    <w:rsid w:val="00BF409C"/>
    <w:rsid w:val="00C04B20"/>
    <w:rsid w:val="00C3288A"/>
    <w:rsid w:val="00C45C55"/>
    <w:rsid w:val="00C7093E"/>
    <w:rsid w:val="00C727BD"/>
    <w:rsid w:val="00CB0F48"/>
    <w:rsid w:val="00CE08EA"/>
    <w:rsid w:val="00CE57A3"/>
    <w:rsid w:val="00CE69C9"/>
    <w:rsid w:val="00CF3ACE"/>
    <w:rsid w:val="00CF7D05"/>
    <w:rsid w:val="00D33ECE"/>
    <w:rsid w:val="00D622A1"/>
    <w:rsid w:val="00D764AB"/>
    <w:rsid w:val="00D86757"/>
    <w:rsid w:val="00D92E2F"/>
    <w:rsid w:val="00DD09A1"/>
    <w:rsid w:val="00E02B34"/>
    <w:rsid w:val="00E22477"/>
    <w:rsid w:val="00E22D4E"/>
    <w:rsid w:val="00E24A49"/>
    <w:rsid w:val="00E2633F"/>
    <w:rsid w:val="00E45A99"/>
    <w:rsid w:val="00E55C36"/>
    <w:rsid w:val="00E853CA"/>
    <w:rsid w:val="00E863FB"/>
    <w:rsid w:val="00E8770B"/>
    <w:rsid w:val="00EA40C8"/>
    <w:rsid w:val="00EC1900"/>
    <w:rsid w:val="00EE10A3"/>
    <w:rsid w:val="00F23B1C"/>
    <w:rsid w:val="00F37BCC"/>
    <w:rsid w:val="00F53C0F"/>
    <w:rsid w:val="00F577E9"/>
    <w:rsid w:val="00F7529C"/>
    <w:rsid w:val="00F81CB1"/>
    <w:rsid w:val="00F908D4"/>
    <w:rsid w:val="00F91465"/>
    <w:rsid w:val="00F91AB5"/>
    <w:rsid w:val="00FA5E88"/>
    <w:rsid w:val="00FC47E0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39"/>
    <w:rsid w:val="00695698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727BD"/>
    <w:pPr>
      <w:ind w:left="720"/>
      <w:contextualSpacing/>
    </w:pPr>
  </w:style>
  <w:style w:type="paragraph" w:customStyle="1" w:styleId="ConsPlusNormal">
    <w:name w:val="ConsPlusNormal"/>
    <w:rsid w:val="00F91AB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39"/>
    <w:rsid w:val="00695698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727BD"/>
    <w:pPr>
      <w:ind w:left="720"/>
      <w:contextualSpacing/>
    </w:pPr>
  </w:style>
  <w:style w:type="paragraph" w:customStyle="1" w:styleId="ConsPlusNormal">
    <w:name w:val="ConsPlusNormal"/>
    <w:rsid w:val="00F91AB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7BC2-A1E6-4B51-AC04-2481C18D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3750</Words>
  <Characters>21376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58</cp:revision>
  <cp:lastPrinted>2024-04-24T12:10:00Z</cp:lastPrinted>
  <dcterms:created xsi:type="dcterms:W3CDTF">2023-10-11T07:54:00Z</dcterms:created>
  <dcterms:modified xsi:type="dcterms:W3CDTF">2024-05-28T11:20:00Z</dcterms:modified>
</cp:coreProperties>
</file>